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single" w:sz="12" w:space="0" w:color="548DD4" w:themeColor="text2" w:themeTint="99"/>
          <w:left w:val="none" w:sz="0" w:space="0" w:color="auto"/>
          <w:bottom w:val="single" w:sz="12" w:space="0" w:color="548DD4" w:themeColor="text2" w:themeTint="99"/>
          <w:right w:val="none" w:sz="0" w:space="0" w:color="auto"/>
          <w:insideH w:val="none" w:sz="0" w:space="0" w:color="auto"/>
          <w:insideV w:val="none" w:sz="0" w:space="0" w:color="auto"/>
        </w:tblBorders>
        <w:shd w:val="clear" w:color="auto" w:fill="E1F5FF"/>
        <w:tblLook w:val="04A0"/>
      </w:tblPr>
      <w:tblGrid>
        <w:gridCol w:w="1240"/>
        <w:gridCol w:w="9040"/>
      </w:tblGrid>
      <w:tr w:rsidR="007B6A27" w:rsidRPr="007B6A27" w:rsidTr="00E10614">
        <w:trPr>
          <w:trHeight w:val="876"/>
        </w:trPr>
        <w:tc>
          <w:tcPr>
            <w:tcW w:w="1242" w:type="dxa"/>
            <w:shd w:val="clear" w:color="auto" w:fill="E1F5FF"/>
          </w:tcPr>
          <w:p w:rsidR="007B6A27" w:rsidRPr="007B6A27" w:rsidRDefault="007B6A27" w:rsidP="007B6A27">
            <w:r>
              <w:rPr>
                <w:noProof/>
                <w:lang w:eastAsia="it-IT"/>
              </w:rPr>
              <w:drawing>
                <wp:inline distT="0" distB="0" distL="0" distR="0">
                  <wp:extent cx="629108" cy="629108"/>
                  <wp:effectExtent l="0" t="0" r="0" b="0"/>
                  <wp:docPr id="1" name="Immagine 1" descr="http://upload.wikimedia.org/wikipedia/it/thumb/a/a6/ISS.gif/200px-I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it/thumb/a/a6/ISS.gif/200px-ISS.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068" cy="629068"/>
                          </a:xfrm>
                          <a:prstGeom prst="rect">
                            <a:avLst/>
                          </a:prstGeom>
                          <a:noFill/>
                          <a:ln>
                            <a:noFill/>
                          </a:ln>
                        </pic:spPr>
                      </pic:pic>
                    </a:graphicData>
                  </a:graphic>
                </wp:inline>
              </w:drawing>
            </w:r>
          </w:p>
        </w:tc>
        <w:tc>
          <w:tcPr>
            <w:tcW w:w="9464" w:type="dxa"/>
            <w:shd w:val="clear" w:color="auto" w:fill="E1F5FF"/>
          </w:tcPr>
          <w:p w:rsidR="007B6A27" w:rsidRDefault="007B6A27" w:rsidP="007B6A27">
            <w:pPr>
              <w:spacing w:line="200" w:lineRule="exact"/>
              <w:rPr>
                <w:b/>
                <w:sz w:val="24"/>
              </w:rPr>
            </w:pPr>
          </w:p>
          <w:p w:rsidR="00E10614" w:rsidRDefault="007B6A27" w:rsidP="007B6A27">
            <w:pPr>
              <w:rPr>
                <w:rFonts w:ascii="Times New Roman" w:eastAsia="Times New Roman" w:hAnsi="Times New Roman" w:cs="Times New Roman"/>
                <w:b/>
                <w:color w:val="000000"/>
                <w:sz w:val="24"/>
                <w:szCs w:val="24"/>
                <w:lang w:eastAsia="it-IT"/>
              </w:rPr>
            </w:pPr>
            <w:r w:rsidRPr="007B6A27">
              <w:rPr>
                <w:rFonts w:ascii="Times New Roman" w:eastAsia="Times New Roman" w:hAnsi="Times New Roman" w:cs="Times New Roman"/>
                <w:b/>
                <w:color w:val="000000"/>
                <w:sz w:val="24"/>
                <w:szCs w:val="24"/>
                <w:lang w:eastAsia="it-IT"/>
              </w:rPr>
              <w:t xml:space="preserve">Nota informativa in merito alla potenziale contaminazione </w:t>
            </w:r>
          </w:p>
          <w:p w:rsidR="007B6A27" w:rsidRPr="007B6A27" w:rsidRDefault="007B6A27" w:rsidP="00E10614">
            <w:pPr>
              <w:rPr>
                <w:b/>
                <w:sz w:val="24"/>
              </w:rPr>
            </w:pPr>
            <w:r w:rsidRPr="007B6A27">
              <w:rPr>
                <w:rFonts w:ascii="Times New Roman" w:eastAsia="Times New Roman" w:hAnsi="Times New Roman" w:cs="Times New Roman"/>
                <w:b/>
                <w:color w:val="000000"/>
                <w:sz w:val="24"/>
                <w:szCs w:val="24"/>
                <w:lang w:eastAsia="it-IT"/>
              </w:rPr>
              <w:t>da piombo in acque destinate a consumo umano</w:t>
            </w:r>
            <w:r w:rsidRPr="007B6A27">
              <w:rPr>
                <w:rFonts w:ascii="Times New Roman" w:eastAsia="Times New Roman" w:hAnsi="Times New Roman" w:cs="Times New Roman"/>
                <w:color w:val="000000"/>
                <w:szCs w:val="24"/>
                <w:lang w:eastAsia="it-IT"/>
              </w:rPr>
              <w:footnoteReference w:customMarkFollows="1" w:id="1"/>
              <w:t>*</w:t>
            </w:r>
            <w:r w:rsidRPr="007B6A27">
              <w:rPr>
                <w:b/>
                <w:sz w:val="24"/>
              </w:rPr>
              <w:t xml:space="preserve">  </w:t>
            </w:r>
          </w:p>
        </w:tc>
      </w:tr>
    </w:tbl>
    <w:p w:rsidR="00890B2E" w:rsidRDefault="00890B2E" w:rsidP="00890B2E">
      <w:pPr>
        <w:pStyle w:val="Default"/>
        <w:jc w:val="both"/>
      </w:pPr>
    </w:p>
    <w:p w:rsidR="00E10614" w:rsidRPr="00890B2E" w:rsidRDefault="00E10614" w:rsidP="00890B2E">
      <w:pPr>
        <w:pStyle w:val="Default"/>
        <w:jc w:val="both"/>
      </w:pPr>
    </w:p>
    <w:p w:rsidR="00890B2E" w:rsidRPr="00890B2E" w:rsidRDefault="00890B2E" w:rsidP="00E10614">
      <w:pPr>
        <w:pStyle w:val="Default"/>
        <w:pBdr>
          <w:bottom w:val="single" w:sz="4" w:space="6" w:color="auto"/>
        </w:pBdr>
        <w:rPr>
          <w:b/>
        </w:rPr>
      </w:pPr>
      <w:r w:rsidRPr="00890B2E">
        <w:rPr>
          <w:b/>
        </w:rPr>
        <w:t xml:space="preserve">Presenza di piombo nelle acque destinate a consumo umano, </w:t>
      </w:r>
      <w:r>
        <w:rPr>
          <w:b/>
        </w:rPr>
        <w:t xml:space="preserve">effetti sulla salute, </w:t>
      </w:r>
      <w:r w:rsidR="003F26F0">
        <w:rPr>
          <w:b/>
        </w:rPr>
        <w:t xml:space="preserve">valore </w:t>
      </w:r>
      <w:r w:rsidR="00110848">
        <w:rPr>
          <w:b/>
        </w:rPr>
        <w:t>guida e limite</w:t>
      </w:r>
      <w:r w:rsidRPr="00890B2E">
        <w:rPr>
          <w:b/>
        </w:rPr>
        <w:t xml:space="preserve"> di legge</w:t>
      </w:r>
      <w:bookmarkStart w:id="0" w:name="_GoBack"/>
      <w:bookmarkEnd w:id="0"/>
    </w:p>
    <w:p w:rsidR="003234ED" w:rsidRDefault="003234ED" w:rsidP="00890B2E">
      <w:pPr>
        <w:pStyle w:val="Default"/>
        <w:jc w:val="both"/>
      </w:pPr>
    </w:p>
    <w:p w:rsidR="00890B2E" w:rsidRDefault="00890B2E" w:rsidP="00890B2E">
      <w:pPr>
        <w:pStyle w:val="Default"/>
        <w:jc w:val="both"/>
      </w:pPr>
      <w:r>
        <w:t xml:space="preserve">La </w:t>
      </w:r>
      <w:r w:rsidR="002827B3">
        <w:t xml:space="preserve">possibile </w:t>
      </w:r>
      <w:r w:rsidRPr="00890B2E">
        <w:rPr>
          <w:b/>
        </w:rPr>
        <w:t>contaminazione da piombo nelle acque potabili</w:t>
      </w:r>
      <w:r>
        <w:t xml:space="preserve"> può </w:t>
      </w:r>
      <w:r w:rsidR="00105BED">
        <w:t>ricondu</w:t>
      </w:r>
      <w:r>
        <w:t xml:space="preserve">rsi in </w:t>
      </w:r>
      <w:r w:rsidR="0050597F">
        <w:t xml:space="preserve">rari </w:t>
      </w:r>
      <w:r>
        <w:t xml:space="preserve">casi a presenza del minerale in rocce e sedimenti a contatto con l’acquifero </w:t>
      </w:r>
      <w:r w:rsidR="00105BED">
        <w:t xml:space="preserve">di origine </w:t>
      </w:r>
      <w:r>
        <w:t xml:space="preserve">ma, più generalmente, </w:t>
      </w:r>
      <w:r w:rsidR="00105BED">
        <w:t>si deve a</w:t>
      </w:r>
      <w:r>
        <w:t xml:space="preserve"> fenomeni di cessione </w:t>
      </w:r>
      <w:r w:rsidR="00105BED">
        <w:t xml:space="preserve">dell’elemento </w:t>
      </w:r>
      <w:r>
        <w:t>da materiali costituenti le tubazioni, la</w:t>
      </w:r>
      <w:r w:rsidRPr="00957E0C">
        <w:t xml:space="preserve"> rubinetteria e</w:t>
      </w:r>
      <w:r>
        <w:t>/o</w:t>
      </w:r>
      <w:r w:rsidRPr="00957E0C">
        <w:t xml:space="preserve"> </w:t>
      </w:r>
      <w:r>
        <w:t>al rilascio da</w:t>
      </w:r>
      <w:r w:rsidRPr="00957E0C">
        <w:t xml:space="preserve"> saldature</w:t>
      </w:r>
      <w:r w:rsidR="009155F6">
        <w:t xml:space="preserve">, raccordi od altri materiali </w:t>
      </w:r>
      <w:r>
        <w:t xml:space="preserve">presenti </w:t>
      </w:r>
      <w:r w:rsidR="0050597F">
        <w:t>negli impianti di</w:t>
      </w:r>
      <w:r w:rsidRPr="00957E0C">
        <w:t xml:space="preserve"> distribuzione idrici. </w:t>
      </w:r>
    </w:p>
    <w:p w:rsidR="00890B2E" w:rsidRPr="00957E0C" w:rsidRDefault="00890B2E" w:rsidP="00890B2E">
      <w:pPr>
        <w:pStyle w:val="Default"/>
        <w:jc w:val="both"/>
      </w:pPr>
      <w:r>
        <w:t>L’utilizzo</w:t>
      </w:r>
      <w:r w:rsidR="00F8668A">
        <w:t xml:space="preserve"> di</w:t>
      </w:r>
      <w:r>
        <w:t xml:space="preserve"> </w:t>
      </w:r>
      <w:r w:rsidR="00105BED" w:rsidRPr="00957E0C">
        <w:t>piombo</w:t>
      </w:r>
      <w:r w:rsidR="00105BED">
        <w:t xml:space="preserve"> in</w:t>
      </w:r>
      <w:r>
        <w:t xml:space="preserve"> tubazioni </w:t>
      </w:r>
      <w:r w:rsidR="00105BED">
        <w:t xml:space="preserve">ed altre componenti delle reti idriche </w:t>
      </w:r>
      <w:r>
        <w:t xml:space="preserve">sia di acquedotti che </w:t>
      </w:r>
      <w:r w:rsidR="00105BED">
        <w:t>di impianti di distribuzione domestici</w:t>
      </w:r>
      <w:r w:rsidR="00105BED">
        <w:rPr>
          <w:rStyle w:val="Rimandonotaapidipagina"/>
        </w:rPr>
        <w:footnoteReference w:id="2"/>
      </w:r>
      <w:r w:rsidR="00105BED">
        <w:t xml:space="preserve">, </w:t>
      </w:r>
      <w:r>
        <w:t xml:space="preserve">ha avuto </w:t>
      </w:r>
      <w:r w:rsidR="00110848">
        <w:t>ampia diffusione</w:t>
      </w:r>
      <w:r>
        <w:t xml:space="preserve"> in passato in molti paesi d’Europa, inclusa l’Italia</w:t>
      </w:r>
      <w:r w:rsidR="00105BED">
        <w:t>,</w:t>
      </w:r>
      <w:r w:rsidR="00110848">
        <w:t xml:space="preserve"> ed è andato drasticamente a ridursi </w:t>
      </w:r>
      <w:r>
        <w:t>a partire, orientativamente, dagli anni sessanta</w:t>
      </w:r>
      <w:r w:rsidRPr="00636342">
        <w:t xml:space="preserve">. </w:t>
      </w:r>
      <w:r w:rsidR="00110848" w:rsidRPr="00636342">
        <w:t>Attualmente l’utilizzo di piombo nei materiali a contatto con l’acqua destinata a consumo umano è rigorosamente disciplinato al fine di limitare i rischi di contaminazione delle acque</w:t>
      </w:r>
      <w:r w:rsidR="00110848" w:rsidRPr="00636342">
        <w:rPr>
          <w:rStyle w:val="Rimandonotaapidipagina"/>
        </w:rPr>
        <w:footnoteReference w:id="3"/>
      </w:r>
      <w:r w:rsidR="00110848" w:rsidRPr="00636342">
        <w:t>.</w:t>
      </w:r>
      <w:r w:rsidR="00110848">
        <w:t xml:space="preserve"> </w:t>
      </w:r>
    </w:p>
    <w:p w:rsidR="00890B2E" w:rsidRPr="00890B2E" w:rsidRDefault="00890B2E" w:rsidP="00890B2E">
      <w:pPr>
        <w:pStyle w:val="Default"/>
        <w:jc w:val="both"/>
      </w:pPr>
      <w:r>
        <w:t>Le concentrazioni di piombo nell’</w:t>
      </w:r>
      <w:r w:rsidRPr="00957E0C">
        <w:t>acqua potabile sono generalmente inferiori a 5 µ</w:t>
      </w:r>
      <w:r>
        <w:t>g/l</w:t>
      </w:r>
      <w:r w:rsidR="000479CE">
        <w:t>itro</w:t>
      </w:r>
      <w:r>
        <w:t xml:space="preserve">, sebbene </w:t>
      </w:r>
      <w:r w:rsidR="00105BED">
        <w:t>livelli</w:t>
      </w:r>
      <w:r w:rsidRPr="00957E0C">
        <w:t xml:space="preserve"> </w:t>
      </w:r>
      <w:r w:rsidR="00105BED">
        <w:t>più elevati</w:t>
      </w:r>
      <w:r>
        <w:t>, anche superiori a 100 µg/litro,</w:t>
      </w:r>
      <w:r w:rsidRPr="00957E0C">
        <w:t xml:space="preserve"> </w:t>
      </w:r>
      <w:r w:rsidR="00105BED">
        <w:t>pos</w:t>
      </w:r>
      <w:r w:rsidRPr="00957E0C">
        <w:t xml:space="preserve">sono </w:t>
      </w:r>
      <w:r w:rsidR="00105BED">
        <w:t>essere ritrovati</w:t>
      </w:r>
      <w:r w:rsidRPr="00957E0C">
        <w:t xml:space="preserve"> dove sono presenti  </w:t>
      </w:r>
      <w:r w:rsidR="00105BED">
        <w:t>materiali in</w:t>
      </w:r>
      <w:r w:rsidRPr="00957E0C">
        <w:t xml:space="preserve"> piombo</w:t>
      </w:r>
      <w:r w:rsidR="00105BED">
        <w:t xml:space="preserve"> a contatto con le acque; i fenomeni di cessione sono favoriti dal prolungarsi del tempo di permanenza dell’acqua nella rete di distribuzione (</w:t>
      </w:r>
      <w:r w:rsidR="000479CE">
        <w:t>stagnazione</w:t>
      </w:r>
      <w:r w:rsidR="00105BED">
        <w:t>)</w:t>
      </w:r>
      <w:r>
        <w:t xml:space="preserve"> ed a</w:t>
      </w:r>
      <w:r w:rsidR="00105BED">
        <w:t xml:space="preserve"> particolari</w:t>
      </w:r>
      <w:r>
        <w:t xml:space="preserve"> condizioni chimico-fisiche </w:t>
      </w:r>
      <w:r w:rsidR="00105BED">
        <w:t xml:space="preserve">dell’acqua </w:t>
      </w:r>
      <w:r>
        <w:t>tendenti a favorire la dissoluzione dell’elemento</w:t>
      </w:r>
      <w:r w:rsidR="007B6A27">
        <w:t xml:space="preserve"> dal materiale a</w:t>
      </w:r>
      <w:r>
        <w:t>l mezzo acquoso.</w:t>
      </w:r>
      <w:r w:rsidRPr="00957E0C">
        <w:t xml:space="preserve"> </w:t>
      </w:r>
      <w:r w:rsidR="00105BED">
        <w:t>In particolare, maggiori</w:t>
      </w:r>
      <w:r w:rsidRPr="00957E0C">
        <w:t xml:space="preserve"> quantità di piombo </w:t>
      </w:r>
      <w:r w:rsidR="00105BED">
        <w:t xml:space="preserve">sono </w:t>
      </w:r>
      <w:r>
        <w:t>rilasciat</w:t>
      </w:r>
      <w:r w:rsidR="00105BED">
        <w:t>e</w:t>
      </w:r>
      <w:r>
        <w:t xml:space="preserve"> dall'impianto idrico</w:t>
      </w:r>
      <w:r w:rsidRPr="00957E0C">
        <w:t xml:space="preserve"> </w:t>
      </w:r>
      <w:r w:rsidR="00105BED">
        <w:t xml:space="preserve">in acque condottate </w:t>
      </w:r>
      <w:r w:rsidR="001A007B">
        <w:t xml:space="preserve">debolmente acide, </w:t>
      </w:r>
      <w:r w:rsidR="00105BED">
        <w:t>caratterizzate da elevata</w:t>
      </w:r>
      <w:r w:rsidRPr="00957E0C">
        <w:t xml:space="preserve"> presenza di</w:t>
      </w:r>
      <w:r w:rsidR="009155F6">
        <w:t xml:space="preserve"> cloruro ed ossigeno disciolto</w:t>
      </w:r>
      <w:r w:rsidRPr="00957E0C">
        <w:t xml:space="preserve">, </w:t>
      </w:r>
      <w:r w:rsidR="00105BED">
        <w:t>alte temperature</w:t>
      </w:r>
      <w:r w:rsidRPr="00957E0C">
        <w:t xml:space="preserve">, </w:t>
      </w:r>
      <w:r w:rsidR="00105BED">
        <w:t xml:space="preserve">bassi tenori di </w:t>
      </w:r>
      <w:r w:rsidRPr="00957E0C">
        <w:t>durezza</w:t>
      </w:r>
      <w:r w:rsidR="00105BED">
        <w:t xml:space="preserve"> </w:t>
      </w:r>
      <w:r w:rsidRPr="00957E0C">
        <w:t>dell'acqua</w:t>
      </w:r>
      <w:r w:rsidR="001A007B">
        <w:t xml:space="preserve"> (acque addolcite)</w:t>
      </w:r>
      <w:r w:rsidR="00105BED">
        <w:t xml:space="preserve">. </w:t>
      </w:r>
      <w:r>
        <w:t xml:space="preserve">Diverse evidenze indicano </w:t>
      </w:r>
      <w:r w:rsidR="00105BED">
        <w:t xml:space="preserve">anche </w:t>
      </w:r>
      <w:r>
        <w:t>che</w:t>
      </w:r>
      <w:r w:rsidRPr="00957E0C">
        <w:t xml:space="preserve"> </w:t>
      </w:r>
      <w:r w:rsidR="00105BED">
        <w:t>la tendenza a rilasciare</w:t>
      </w:r>
      <w:r w:rsidRPr="00957E0C">
        <w:t xml:space="preserve"> piombo </w:t>
      </w:r>
      <w:r w:rsidR="000479CE">
        <w:t xml:space="preserve">nelle acque </w:t>
      </w:r>
      <w:r w:rsidR="00105BED">
        <w:t xml:space="preserve">da parte di un materiale a contatto, a parità delle altre condizioni, </w:t>
      </w:r>
      <w:r w:rsidRPr="00957E0C">
        <w:t xml:space="preserve">diminuisca con </w:t>
      </w:r>
      <w:r w:rsidR="000479CE">
        <w:t>l’età del materiale</w:t>
      </w:r>
      <w:r w:rsidRPr="00957E0C">
        <w:t xml:space="preserve">. </w:t>
      </w:r>
    </w:p>
    <w:p w:rsidR="00890B2E" w:rsidRDefault="00890B2E" w:rsidP="00890B2E">
      <w:pPr>
        <w:pStyle w:val="Default"/>
        <w:jc w:val="both"/>
      </w:pPr>
    </w:p>
    <w:p w:rsidR="00890B2E" w:rsidRDefault="00105BED" w:rsidP="00890B2E">
      <w:pPr>
        <w:pStyle w:val="Default"/>
        <w:jc w:val="both"/>
      </w:pPr>
      <w:r>
        <w:t xml:space="preserve">La presenza di piombo nelle acque </w:t>
      </w:r>
      <w:r w:rsidR="00B701E7">
        <w:t xml:space="preserve">destinate a consumo umano </w:t>
      </w:r>
      <w:r w:rsidR="00A53168">
        <w:t>potrebbe</w:t>
      </w:r>
      <w:r>
        <w:t xml:space="preserve"> comportare </w:t>
      </w:r>
      <w:r w:rsidRPr="00105BED">
        <w:rPr>
          <w:b/>
        </w:rPr>
        <w:t>rischi per la salute dei consumatori</w:t>
      </w:r>
      <w:r>
        <w:t>. Esiste</w:t>
      </w:r>
      <w:r w:rsidR="000F33AD">
        <w:t>,</w:t>
      </w:r>
      <w:r>
        <w:t xml:space="preserve"> infatti</w:t>
      </w:r>
      <w:r w:rsidR="000F33AD">
        <w:t>,</w:t>
      </w:r>
      <w:r w:rsidR="00890B2E">
        <w:t xml:space="preserve"> un generale consenso scientifico </w:t>
      </w:r>
      <w:r w:rsidR="00890B2E" w:rsidRPr="00105BED">
        <w:t xml:space="preserve">sull’associazione tra esposizione al piombo </w:t>
      </w:r>
      <w:r w:rsidR="005B63C6">
        <w:t>(</w:t>
      </w:r>
      <w:r w:rsidR="005B63C6" w:rsidRPr="005B63C6">
        <w:t>esposizioni occupazionali o di altra natura</w:t>
      </w:r>
      <w:r w:rsidR="005B63C6">
        <w:t xml:space="preserve">, quali ad esempio </w:t>
      </w:r>
      <w:r w:rsidR="005B63C6" w:rsidRPr="005B63C6">
        <w:t>avvelenamenti accidentali</w:t>
      </w:r>
      <w:r w:rsidR="005B63C6">
        <w:t xml:space="preserve">) </w:t>
      </w:r>
      <w:r w:rsidR="00890B2E" w:rsidRPr="00105BED">
        <w:t>e</w:t>
      </w:r>
      <w:r w:rsidR="000479CE" w:rsidRPr="00105BED">
        <w:t>d effetti</w:t>
      </w:r>
      <w:r w:rsidR="00890B2E" w:rsidRPr="00105BED">
        <w:t xml:space="preserve"> pato</w:t>
      </w:r>
      <w:r w:rsidR="000479CE" w:rsidRPr="00105BED">
        <w:t>logici</w:t>
      </w:r>
      <w:r w:rsidR="00890B2E" w:rsidRPr="00105BED">
        <w:t>, anche gravi, di diversa natura</w:t>
      </w:r>
      <w:r w:rsidR="00890B2E">
        <w:t xml:space="preserve"> tra </w:t>
      </w:r>
      <w:r w:rsidR="009155F6">
        <w:t>i</w:t>
      </w:r>
      <w:r w:rsidR="00890B2E">
        <w:t xml:space="preserve"> quali</w:t>
      </w:r>
      <w:r w:rsidR="00890B2E" w:rsidRPr="00957E0C">
        <w:t xml:space="preserve"> </w:t>
      </w:r>
      <w:r w:rsidR="000479CE">
        <w:t>disturbi</w:t>
      </w:r>
      <w:r w:rsidR="00890B2E" w:rsidRPr="00957E0C">
        <w:t xml:space="preserve"> neurologici e comportamentali, malattie cardiovascolari, insufficienza renale, ipertensione, ridotta fertilità ed aborti</w:t>
      </w:r>
      <w:r w:rsidR="00890B2E">
        <w:t xml:space="preserve">, </w:t>
      </w:r>
      <w:r w:rsidR="00890B2E" w:rsidRPr="00957E0C">
        <w:t>ritardo nella maturazione sessuale ed alterato sviluppo dentale</w:t>
      </w:r>
      <w:r w:rsidR="00AE51F6">
        <w:rPr>
          <w:rStyle w:val="Rimandonotaapidipagina"/>
        </w:rPr>
        <w:footnoteReference w:id="4"/>
      </w:r>
      <w:r w:rsidR="00890B2E" w:rsidRPr="00957E0C">
        <w:t>.</w:t>
      </w:r>
      <w:r w:rsidR="003F26F0">
        <w:t xml:space="preserve">  </w:t>
      </w:r>
      <w:r w:rsidR="000479CE" w:rsidRPr="000479CE">
        <w:rPr>
          <w:b/>
        </w:rPr>
        <w:t xml:space="preserve"> </w:t>
      </w:r>
    </w:p>
    <w:p w:rsidR="003F26F0" w:rsidRDefault="003F26F0" w:rsidP="003F26F0">
      <w:pPr>
        <w:pStyle w:val="Default"/>
        <w:jc w:val="both"/>
      </w:pPr>
      <w:r>
        <w:t xml:space="preserve">L’Organizzazione Mondiale della Sanità (OMS), recependo anche le indicazioni del </w:t>
      </w:r>
      <w:r w:rsidR="00AB37BF" w:rsidRPr="0050597F">
        <w:rPr>
          <w:rStyle w:val="Enfasicorsivo"/>
          <w:i w:val="0"/>
        </w:rPr>
        <w:t>Comitato</w:t>
      </w:r>
      <w:r w:rsidR="00AB37BF" w:rsidRPr="0050597F">
        <w:rPr>
          <w:rStyle w:val="st"/>
          <w:i/>
        </w:rPr>
        <w:t xml:space="preserve"> </w:t>
      </w:r>
      <w:r w:rsidR="00AB37BF" w:rsidRPr="0050597F">
        <w:rPr>
          <w:rStyle w:val="st"/>
        </w:rPr>
        <w:t>congiunto di esperti FAO/OMS sugli</w:t>
      </w:r>
      <w:r w:rsidR="00AB37BF" w:rsidRPr="0050597F">
        <w:rPr>
          <w:rStyle w:val="st"/>
          <w:i/>
        </w:rPr>
        <w:t xml:space="preserve"> </w:t>
      </w:r>
      <w:r w:rsidR="00AB37BF" w:rsidRPr="0050597F">
        <w:rPr>
          <w:rStyle w:val="Enfasicorsivo"/>
          <w:i w:val="0"/>
        </w:rPr>
        <w:t>additivi alimentari</w:t>
      </w:r>
      <w:r w:rsidR="00AE51F6">
        <w:t xml:space="preserve"> (</w:t>
      </w:r>
      <w:r>
        <w:t>JECFA)</w:t>
      </w:r>
      <w:r>
        <w:rPr>
          <w:rStyle w:val="Rimandonotaapidipagina"/>
        </w:rPr>
        <w:footnoteReference w:id="5"/>
      </w:r>
      <w:r>
        <w:t xml:space="preserve"> considera che, allo stato, le </w:t>
      </w:r>
      <w:r w:rsidRPr="00957E0C">
        <w:t xml:space="preserve">analisi dose-risposta </w:t>
      </w:r>
      <w:r w:rsidRPr="00957E0C">
        <w:lastRenderedPageBreak/>
        <w:t xml:space="preserve">non forniscono </w:t>
      </w:r>
      <w:r w:rsidR="000479CE">
        <w:t>indicazioni sulla sussisten</w:t>
      </w:r>
      <w:r w:rsidR="00AE51F6">
        <w:t>z</w:t>
      </w:r>
      <w:r w:rsidR="000479CE">
        <w:t>a</w:t>
      </w:r>
      <w:r w:rsidRPr="00957E0C">
        <w:t xml:space="preserve"> di </w:t>
      </w:r>
      <w:r>
        <w:t xml:space="preserve">un valore </w:t>
      </w:r>
      <w:r w:rsidRPr="003F26F0">
        <w:t xml:space="preserve">soglia per </w:t>
      </w:r>
      <w:r w:rsidR="00AE51F6">
        <w:t>alcuni</w:t>
      </w:r>
      <w:r w:rsidRPr="003F26F0">
        <w:t xml:space="preserve"> </w:t>
      </w:r>
      <w:r w:rsidR="002154D3">
        <w:t xml:space="preserve">rilevanti </w:t>
      </w:r>
      <w:r w:rsidR="002154D3" w:rsidRPr="003F26F0">
        <w:t xml:space="preserve">effetti </w:t>
      </w:r>
      <w:r w:rsidR="00AE51F6">
        <w:t xml:space="preserve">tossici </w:t>
      </w:r>
      <w:r w:rsidRPr="003F26F0">
        <w:t xml:space="preserve">del piombo, in particolare rispetto a possibili disturbi nello sviluppo neurologico, </w:t>
      </w:r>
      <w:r w:rsidRPr="00F8668A">
        <w:t>per i quali feti,</w:t>
      </w:r>
      <w:r w:rsidRPr="007B6A27">
        <w:rPr>
          <w:b/>
        </w:rPr>
        <w:t xml:space="preserve"> neonati e bambini fino a 6 anni di età rappresentano sottogruppi sensibili</w:t>
      </w:r>
      <w:r w:rsidRPr="003F26F0">
        <w:t>.</w:t>
      </w:r>
    </w:p>
    <w:p w:rsidR="00890B2E" w:rsidRPr="00890B2E" w:rsidRDefault="00890B2E" w:rsidP="00890B2E">
      <w:pPr>
        <w:pStyle w:val="Default"/>
        <w:jc w:val="both"/>
      </w:pPr>
      <w:r>
        <w:t xml:space="preserve">Sulla base della valutazioni di rischio tossicologico sopra richiamate, le raccomandazioni </w:t>
      </w:r>
      <w:r w:rsidR="00AB37BF">
        <w:t>dell’</w:t>
      </w:r>
      <w:r w:rsidR="003F26F0">
        <w:t>OMS</w:t>
      </w:r>
      <w:r w:rsidRPr="00957E0C">
        <w:t xml:space="preserve"> </w:t>
      </w:r>
      <w:r>
        <w:t>sono indirizzate a</w:t>
      </w:r>
      <w:r w:rsidRPr="00957E0C">
        <w:t xml:space="preserve"> misure atte a ridurre l'esposizione totale al piombo</w:t>
      </w:r>
      <w:r w:rsidR="00AB37BF">
        <w:rPr>
          <w:rStyle w:val="Rimandonotaapidipagina"/>
        </w:rPr>
        <w:footnoteReference w:id="6"/>
      </w:r>
      <w:r w:rsidRPr="00957E0C">
        <w:t xml:space="preserve">, tra </w:t>
      </w:r>
      <w:r w:rsidR="00F8668A">
        <w:t>le quali è</w:t>
      </w:r>
      <w:r w:rsidRPr="00957E0C">
        <w:t xml:space="preserve"> importante il controllo d</w:t>
      </w:r>
      <w:r w:rsidR="00A53168">
        <w:t xml:space="preserve">ella </w:t>
      </w:r>
      <w:r w:rsidR="00F8668A">
        <w:t>possibile cessione dell’elemento da</w:t>
      </w:r>
      <w:r w:rsidR="00A53168">
        <w:t>gli impianti di distribuzione delle acque destinate a consumo umano</w:t>
      </w:r>
      <w:r>
        <w:t xml:space="preserve">. </w:t>
      </w:r>
      <w:r w:rsidRPr="00957E0C">
        <w:t>La OMS ha</w:t>
      </w:r>
      <w:r w:rsidR="002154D3">
        <w:t xml:space="preserve"> quindi</w:t>
      </w:r>
      <w:r w:rsidRPr="00957E0C">
        <w:t xml:space="preserve"> stabilito </w:t>
      </w:r>
      <w:r>
        <w:t xml:space="preserve">per </w:t>
      </w:r>
      <w:r w:rsidRPr="003F26F0">
        <w:t xml:space="preserve">il piombo un </w:t>
      </w:r>
      <w:r w:rsidRPr="003F26F0">
        <w:rPr>
          <w:b/>
        </w:rPr>
        <w:t>valore guida provvisorio di 10 µg/l</w:t>
      </w:r>
      <w:r w:rsidR="003F26F0">
        <w:rPr>
          <w:b/>
        </w:rPr>
        <w:t>itro</w:t>
      </w:r>
      <w:r w:rsidRPr="003F26F0">
        <w:t xml:space="preserve"> </w:t>
      </w:r>
      <w:r w:rsidR="00A53168">
        <w:t>in acque destinate a consumo umano,</w:t>
      </w:r>
      <w:r w:rsidR="00A53168" w:rsidRPr="003F26F0">
        <w:t xml:space="preserve"> </w:t>
      </w:r>
      <w:r w:rsidRPr="003F26F0">
        <w:t xml:space="preserve">sulla base </w:t>
      </w:r>
      <w:r w:rsidRPr="009D1CAC">
        <w:t xml:space="preserve">delle </w:t>
      </w:r>
      <w:r w:rsidR="009D1CAC" w:rsidRPr="009D1CAC">
        <w:t>prestazioni</w:t>
      </w:r>
      <w:r w:rsidRPr="009D1CAC">
        <w:t xml:space="preserve"> </w:t>
      </w:r>
      <w:r w:rsidR="009D1CAC">
        <w:t>dei processi di</w:t>
      </w:r>
      <w:r w:rsidRPr="003F26F0">
        <w:t xml:space="preserve"> trattamento e</w:t>
      </w:r>
      <w:r w:rsidR="009D1CAC">
        <w:t xml:space="preserve"> dei metodi</w:t>
      </w:r>
      <w:r w:rsidRPr="003F26F0">
        <w:t xml:space="preserve"> analitic</w:t>
      </w:r>
      <w:r w:rsidR="009D1CAC">
        <w:t>i</w:t>
      </w:r>
      <w:r w:rsidRPr="003F26F0">
        <w:t>.  In base alle valutazioni JEFCA, infatti, tale valore non risulta adeguatamente protettivo</w:t>
      </w:r>
      <w:r w:rsidR="004F4DFB">
        <w:t>, soprattutto</w:t>
      </w:r>
      <w:r w:rsidRPr="003F26F0">
        <w:t xml:space="preserve"> in riferimento a possibili disturbi nello sviluppo neurologico</w:t>
      </w:r>
      <w:r w:rsidR="004F4DFB">
        <w:t>,</w:t>
      </w:r>
      <w:r w:rsidR="003F26F0">
        <w:t xml:space="preserve"> a carico di</w:t>
      </w:r>
      <w:r w:rsidRPr="003F26F0">
        <w:t xml:space="preserve"> feti, neonati e bambini fino a 6 anni di età.</w:t>
      </w:r>
    </w:p>
    <w:p w:rsidR="00890B2E" w:rsidRDefault="00890B2E" w:rsidP="00890B2E">
      <w:pPr>
        <w:pStyle w:val="Default"/>
        <w:jc w:val="both"/>
      </w:pPr>
    </w:p>
    <w:p w:rsidR="002154D3" w:rsidRDefault="00F8668A" w:rsidP="0086183C">
      <w:pPr>
        <w:pStyle w:val="Default"/>
        <w:jc w:val="both"/>
      </w:pPr>
      <w:r>
        <w:t>Sotto il profilo normativo, d</w:t>
      </w:r>
      <w:r w:rsidR="0086183C" w:rsidRPr="00890B2E">
        <w:t xml:space="preserve">al disposto della direttiva 98/83/CE </w:t>
      </w:r>
      <w:r w:rsidR="00E40B70">
        <w:t>e del</w:t>
      </w:r>
      <w:r w:rsidR="0086183C" w:rsidRPr="00890B2E">
        <w:t xml:space="preserve"> D.Lgs. 31/2001</w:t>
      </w:r>
      <w:bookmarkStart w:id="1" w:name="_Ref370396373"/>
      <w:r w:rsidR="002154D3" w:rsidRPr="002154D3">
        <w:rPr>
          <w:b/>
          <w:szCs w:val="18"/>
        </w:rPr>
        <w:t xml:space="preserve"> </w:t>
      </w:r>
      <w:r w:rsidR="002154D3" w:rsidRPr="00780112">
        <w:rPr>
          <w:szCs w:val="18"/>
        </w:rPr>
        <w:t>“Attuazione della direttiva 98/83/CE relativa alla qualità delle acque destinate al consumo umano.”</w:t>
      </w:r>
      <w:bookmarkEnd w:id="1"/>
      <w:r w:rsidR="0086183C">
        <w:t xml:space="preserve"> e </w:t>
      </w:r>
      <w:r w:rsidR="0086183C" w:rsidRPr="003F26F0">
        <w:rPr>
          <w:i/>
        </w:rPr>
        <w:t>s.m.i</w:t>
      </w:r>
      <w:r w:rsidR="0086183C">
        <w:t>.</w:t>
      </w:r>
      <w:r w:rsidR="0086183C" w:rsidRPr="00890B2E">
        <w:t xml:space="preserve">, il valore di parametro del piombo per acque di rubinetto </w:t>
      </w:r>
      <w:r w:rsidR="0086183C" w:rsidRPr="002154D3">
        <w:rPr>
          <w:b/>
        </w:rPr>
        <w:t>nel periodo compreso tra l’entrata in vigore del decreto ed il 25 dicembre 2013 è pari a 25 µg/litro.</w:t>
      </w:r>
      <w:r w:rsidR="0086183C" w:rsidRPr="00890B2E">
        <w:t xml:space="preserve"> </w:t>
      </w:r>
      <w:r w:rsidR="0086183C" w:rsidRPr="003F26F0">
        <w:rPr>
          <w:b/>
        </w:rPr>
        <w:t xml:space="preserve">Dal 26 dicembre 2013 il valore di parametro previsto </w:t>
      </w:r>
      <w:r w:rsidR="0086183C">
        <w:rPr>
          <w:b/>
        </w:rPr>
        <w:t>è</w:t>
      </w:r>
      <w:r w:rsidR="0086183C" w:rsidRPr="003F26F0">
        <w:rPr>
          <w:b/>
        </w:rPr>
        <w:t xml:space="preserve"> ridotto a 10 µg/l</w:t>
      </w:r>
      <w:r w:rsidR="002154D3">
        <w:rPr>
          <w:b/>
        </w:rPr>
        <w:t>itro</w:t>
      </w:r>
      <w:r w:rsidR="004F4DFB">
        <w:rPr>
          <w:rStyle w:val="Rimandonotaapidipagina"/>
        </w:rPr>
        <w:footnoteReference w:id="7"/>
      </w:r>
      <w:r w:rsidR="0086183C" w:rsidRPr="00890B2E">
        <w:t xml:space="preserve">. </w:t>
      </w:r>
    </w:p>
    <w:p w:rsidR="0086183C" w:rsidRPr="00890B2E" w:rsidRDefault="0086183C" w:rsidP="0086183C">
      <w:pPr>
        <w:pStyle w:val="Default"/>
        <w:jc w:val="both"/>
      </w:pPr>
    </w:p>
    <w:p w:rsidR="00936FBA" w:rsidRDefault="00936FBA" w:rsidP="00936FBA">
      <w:pPr>
        <w:pStyle w:val="Default"/>
        <w:pBdr>
          <w:bottom w:val="single" w:sz="4" w:space="8" w:color="auto"/>
        </w:pBdr>
        <w:jc w:val="both"/>
        <w:rPr>
          <w:b/>
        </w:rPr>
      </w:pPr>
    </w:p>
    <w:p w:rsidR="0086183C" w:rsidRPr="00890B2E" w:rsidRDefault="0086183C" w:rsidP="00E10614">
      <w:pPr>
        <w:pStyle w:val="Default"/>
        <w:pBdr>
          <w:bottom w:val="single" w:sz="4" w:space="8" w:color="auto"/>
        </w:pBdr>
        <w:rPr>
          <w:b/>
        </w:rPr>
      </w:pPr>
      <w:r>
        <w:rPr>
          <w:b/>
        </w:rPr>
        <w:t xml:space="preserve">Responsabilità </w:t>
      </w:r>
      <w:r w:rsidR="00F8668A">
        <w:rPr>
          <w:b/>
        </w:rPr>
        <w:t>nelle</w:t>
      </w:r>
      <w:r>
        <w:rPr>
          <w:b/>
        </w:rPr>
        <w:t xml:space="preserve"> attività di prevenzione </w:t>
      </w:r>
      <w:r w:rsidR="002154D3">
        <w:rPr>
          <w:b/>
        </w:rPr>
        <w:t>di contaminazione da piombo in acque destinate a consumo umano ed</w:t>
      </w:r>
      <w:r>
        <w:rPr>
          <w:b/>
        </w:rPr>
        <w:t xml:space="preserve"> </w:t>
      </w:r>
      <w:r w:rsidR="00F8668A">
        <w:rPr>
          <w:b/>
        </w:rPr>
        <w:t>in</w:t>
      </w:r>
      <w:r>
        <w:rPr>
          <w:b/>
        </w:rPr>
        <w:t xml:space="preserve"> seguito </w:t>
      </w:r>
      <w:r w:rsidR="00F8668A">
        <w:rPr>
          <w:b/>
        </w:rPr>
        <w:t>a</w:t>
      </w:r>
      <w:r w:rsidR="009D1CAC">
        <w:rPr>
          <w:b/>
        </w:rPr>
        <w:t>l</w:t>
      </w:r>
      <w:r>
        <w:rPr>
          <w:b/>
        </w:rPr>
        <w:t xml:space="preserve"> verificarsi di non conformità</w:t>
      </w:r>
    </w:p>
    <w:p w:rsidR="0086183C" w:rsidRDefault="0086183C" w:rsidP="00890B2E">
      <w:pPr>
        <w:pStyle w:val="Default"/>
        <w:jc w:val="both"/>
      </w:pPr>
    </w:p>
    <w:p w:rsidR="00F8668A" w:rsidRDefault="00F8668A" w:rsidP="00F8668A">
      <w:pPr>
        <w:pStyle w:val="Default"/>
        <w:jc w:val="both"/>
        <w:rPr>
          <w:szCs w:val="18"/>
        </w:rPr>
      </w:pPr>
      <w:r>
        <w:t>Nel periodo transitorio dalla entrata in vigore del D.Lgs. 31/2001 (25 dicembre 2001) e la</w:t>
      </w:r>
      <w:r w:rsidRPr="00020CDD">
        <w:t xml:space="preserve"> vigenza del valore di parametro per il piombo di 10 µg/litro</w:t>
      </w:r>
      <w:r>
        <w:t xml:space="preserve"> (26 </w:t>
      </w:r>
      <w:r w:rsidRPr="00020CDD">
        <w:t>dicembre 2013</w:t>
      </w:r>
      <w:r>
        <w:t>) è stato stabilito</w:t>
      </w:r>
      <w:r w:rsidR="000E1A44">
        <w:rPr>
          <w:rStyle w:val="Rimandonotaapidipagina"/>
        </w:rPr>
        <w:footnoteReference w:id="8"/>
      </w:r>
      <w:r>
        <w:t xml:space="preserve"> che</w:t>
      </w:r>
      <w:r w:rsidRPr="00020CDD">
        <w:t xml:space="preserve">: </w:t>
      </w:r>
      <w:r w:rsidRPr="00020CDD">
        <w:rPr>
          <w:szCs w:val="18"/>
        </w:rPr>
        <w:t>“le regioni, le Aziende sanitarie</w:t>
      </w:r>
      <w:r w:rsidRPr="0086183C">
        <w:rPr>
          <w:szCs w:val="18"/>
        </w:rPr>
        <w:t xml:space="preserve"> locali ed i gestori d'acquedotto, ciascuno per quanto di competenza, devono provvedere affinché venga ridotta al massimo la concentrazione di piombo nelle acque destinate al consumo umano durante il periodo previsto per conformarsi al valore di parametro; nell'attuazione delle misure intese a garantire il raggiungimento del valore in questione deve darsi gradualmente priorità ai punti in cui concentrazione di piombo nelle acque destinate al consumo umano è più elevata.”</w:t>
      </w:r>
      <w:r w:rsidR="006F0086">
        <w:rPr>
          <w:rStyle w:val="Rimandonotaapidipagina"/>
          <w:szCs w:val="18"/>
        </w:rPr>
        <w:footnoteReference w:id="9"/>
      </w:r>
    </w:p>
    <w:p w:rsidR="00F8668A" w:rsidRDefault="00F8668A" w:rsidP="00F8668A">
      <w:pPr>
        <w:pStyle w:val="Default"/>
        <w:jc w:val="both"/>
        <w:rPr>
          <w:szCs w:val="18"/>
        </w:rPr>
      </w:pPr>
    </w:p>
    <w:p w:rsidR="00890B2E" w:rsidRDefault="00936FBA" w:rsidP="00890B2E">
      <w:pPr>
        <w:pStyle w:val="Default"/>
        <w:jc w:val="both"/>
      </w:pPr>
      <w:r>
        <w:t>In</w:t>
      </w:r>
      <w:r w:rsidR="00890B2E" w:rsidRPr="00936FBA">
        <w:t xml:space="preserve"> seguito a</w:t>
      </w:r>
      <w:r w:rsidR="009D1CAC">
        <w:t>l</w:t>
      </w:r>
      <w:r w:rsidR="00890B2E" w:rsidRPr="00936FBA">
        <w:t xml:space="preserve"> verificarsi di non conformità </w:t>
      </w:r>
      <w:r w:rsidR="00B701E7">
        <w:t>per la</w:t>
      </w:r>
      <w:r>
        <w:t xml:space="preserve"> c</w:t>
      </w:r>
      <w:r w:rsidR="00B701E7">
        <w:t>oncentrazione di piombo rilevata</w:t>
      </w:r>
      <w:r>
        <w:t xml:space="preserve"> in </w:t>
      </w:r>
      <w:r w:rsidRPr="00890B2E">
        <w:t xml:space="preserve">acque </w:t>
      </w:r>
      <w:r>
        <w:t>destinate a consumo umano</w:t>
      </w:r>
      <w:r w:rsidRPr="00936FBA">
        <w:t xml:space="preserve"> </w:t>
      </w:r>
      <w:r w:rsidR="0086183C" w:rsidRPr="00936FBA">
        <w:t>nell’ambito dei</w:t>
      </w:r>
      <w:r w:rsidR="0086183C">
        <w:t xml:space="preserve"> </w:t>
      </w:r>
      <w:r w:rsidR="00C57A83">
        <w:t>controll</w:t>
      </w:r>
      <w:r w:rsidR="0086183C">
        <w:t xml:space="preserve">i </w:t>
      </w:r>
      <w:r>
        <w:t>della qualità previsti dalla vigente normativa</w:t>
      </w:r>
      <w:r w:rsidR="002154D3">
        <w:rPr>
          <w:rStyle w:val="Rimandonotaapidipagina"/>
        </w:rPr>
        <w:footnoteReference w:id="10"/>
      </w:r>
      <w:r w:rsidR="0086183C">
        <w:t xml:space="preserve"> </w:t>
      </w:r>
      <w:r w:rsidR="00B701E7">
        <w:t>si applica il principio generale secondo cui</w:t>
      </w:r>
      <w:r w:rsidR="00890B2E" w:rsidRPr="00890B2E">
        <w:t xml:space="preserve"> il rispetto del valore di parametro deve aversi nel punto di consegna (contatore) e nel punto in cui le acque fuoriescono dai rubinetti utilizzati per il consumo umano</w:t>
      </w:r>
      <w:r w:rsidR="000E1A44">
        <w:rPr>
          <w:rStyle w:val="Rimandonotaapidipagina"/>
        </w:rPr>
        <w:footnoteReference w:id="11"/>
      </w:r>
      <w:r w:rsidR="00890B2E">
        <w:t xml:space="preserve"> e che:</w:t>
      </w:r>
    </w:p>
    <w:p w:rsidR="00890B2E" w:rsidRPr="00065496" w:rsidRDefault="00890B2E" w:rsidP="0086183C">
      <w:pPr>
        <w:pStyle w:val="Default"/>
        <w:numPr>
          <w:ilvl w:val="0"/>
          <w:numId w:val="8"/>
        </w:numPr>
        <w:ind w:left="426" w:hanging="426"/>
        <w:jc w:val="both"/>
      </w:pPr>
      <w:r w:rsidRPr="00065496">
        <w:t xml:space="preserve">il gestore </w:t>
      </w:r>
      <w:r w:rsidR="000E1A44">
        <w:t>h</w:t>
      </w:r>
      <w:r w:rsidR="009D1CAC">
        <w:t>a</w:t>
      </w:r>
      <w:r w:rsidRPr="00065496">
        <w:t xml:space="preserve"> adempiuto agli obblighi quando i valori di parametro sono rispettati nel punto di consegna;</w:t>
      </w:r>
    </w:p>
    <w:p w:rsidR="00890B2E" w:rsidRPr="00065496" w:rsidRDefault="00890B2E" w:rsidP="0086183C">
      <w:pPr>
        <w:pStyle w:val="Default"/>
        <w:numPr>
          <w:ilvl w:val="0"/>
          <w:numId w:val="8"/>
        </w:numPr>
        <w:ind w:left="426" w:hanging="426"/>
        <w:jc w:val="both"/>
      </w:pPr>
      <w:r w:rsidRPr="00065496">
        <w:t xml:space="preserve">per gli edifici e le strutture in cui l'acqua è fornita al pubblico, il titolare ed il responsabile della gestione dell'edificio o della struttura devono assicurare che i valori di parametro, rispettati nel </w:t>
      </w:r>
      <w:r w:rsidRPr="00065496">
        <w:lastRenderedPageBreak/>
        <w:t>punto di consegna, siano mantenuti nel punto in cui l'acqua fuoriesce dal rubinetto;</w:t>
      </w:r>
    </w:p>
    <w:p w:rsidR="00890B2E" w:rsidRPr="00065496" w:rsidRDefault="00890B2E" w:rsidP="0086183C">
      <w:pPr>
        <w:pStyle w:val="Default"/>
        <w:numPr>
          <w:ilvl w:val="0"/>
          <w:numId w:val="8"/>
        </w:numPr>
        <w:ind w:left="426" w:hanging="426"/>
        <w:jc w:val="both"/>
      </w:pPr>
      <w:r w:rsidRPr="00065496">
        <w:t>qualora sussista il rischio che le acque pur essendo nel punto di consegna rispondenti ai valori di parametro, non siano conformi a tali valori al rubinetto, l'azienda sanitaria locale dispon</w:t>
      </w:r>
      <w:r w:rsidR="000E1A44">
        <w:t>e</w:t>
      </w:r>
      <w:r w:rsidRPr="00065496">
        <w:t xml:space="preserve"> che il gestore adotti misure appropriate per eliminare il rischio che le acque non rispettino i valori di parametro dopo la fornitura. L'autorità sanitaria competente ed il gestore, ciascuno per quanto di competenza, provvedono affinché i consumatori interessati siano debitamente informati e consigliati sugli eventuali provvedimenti e sui comportamenti da adottare.</w:t>
      </w:r>
    </w:p>
    <w:p w:rsidR="000E1A44" w:rsidRDefault="000E1A44" w:rsidP="00E10614">
      <w:pPr>
        <w:pStyle w:val="Default"/>
        <w:pBdr>
          <w:bottom w:val="single" w:sz="4" w:space="5" w:color="auto"/>
        </w:pBdr>
        <w:rPr>
          <w:b/>
        </w:rPr>
      </w:pPr>
    </w:p>
    <w:p w:rsidR="006613F2" w:rsidRDefault="006613F2" w:rsidP="00E10614">
      <w:pPr>
        <w:pStyle w:val="Default"/>
        <w:pBdr>
          <w:bottom w:val="single" w:sz="4" w:space="5" w:color="auto"/>
        </w:pBdr>
        <w:rPr>
          <w:b/>
        </w:rPr>
      </w:pPr>
    </w:p>
    <w:p w:rsidR="0086183C" w:rsidRPr="00890B2E" w:rsidRDefault="000E1A44" w:rsidP="00E10614">
      <w:pPr>
        <w:pStyle w:val="Default"/>
        <w:pBdr>
          <w:bottom w:val="single" w:sz="4" w:space="5" w:color="auto"/>
        </w:pBdr>
        <w:rPr>
          <w:b/>
        </w:rPr>
      </w:pPr>
      <w:r>
        <w:rPr>
          <w:b/>
        </w:rPr>
        <w:t>Scenario della c</w:t>
      </w:r>
      <w:r w:rsidR="0086183C">
        <w:rPr>
          <w:b/>
        </w:rPr>
        <w:t xml:space="preserve">ontaminazione da piombo </w:t>
      </w:r>
      <w:r>
        <w:rPr>
          <w:b/>
        </w:rPr>
        <w:t>nelle</w:t>
      </w:r>
      <w:r w:rsidR="0086183C">
        <w:rPr>
          <w:b/>
        </w:rPr>
        <w:t xml:space="preserve"> acque destinate a consumo umano in Italia</w:t>
      </w:r>
    </w:p>
    <w:p w:rsidR="0086183C" w:rsidRDefault="0086183C" w:rsidP="0086183C">
      <w:pPr>
        <w:pStyle w:val="Default"/>
        <w:jc w:val="both"/>
      </w:pPr>
    </w:p>
    <w:p w:rsidR="00B97E9E" w:rsidRDefault="00B701E7" w:rsidP="00640266">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r>
        <w:rPr>
          <w:rFonts w:ascii="Times New Roman" w:eastAsia="Times New Roman" w:hAnsi="Times New Roman" w:cs="Times New Roman"/>
          <w:color w:val="000000"/>
          <w:sz w:val="24"/>
          <w:szCs w:val="18"/>
          <w:lang w:eastAsia="it-IT"/>
        </w:rPr>
        <w:t>La determinazione del</w:t>
      </w:r>
      <w:r w:rsidR="00B97E9E">
        <w:rPr>
          <w:rFonts w:ascii="Times New Roman" w:eastAsia="Times New Roman" w:hAnsi="Times New Roman" w:cs="Times New Roman"/>
          <w:color w:val="000000"/>
          <w:sz w:val="24"/>
          <w:szCs w:val="18"/>
          <w:lang w:eastAsia="it-IT"/>
        </w:rPr>
        <w:t xml:space="preserve"> tenore di piombo nelle acque destinate a consumo umano è oggetto di regolare controllo ai sensi della vigente normativa sulla qualità delle acque destinate al consumo umano</w:t>
      </w:r>
      <w:r>
        <w:rPr>
          <w:rFonts w:ascii="Times New Roman" w:eastAsia="Times New Roman" w:hAnsi="Times New Roman" w:cs="Times New Roman"/>
          <w:color w:val="000000"/>
          <w:sz w:val="24"/>
          <w:szCs w:val="18"/>
          <w:lang w:eastAsia="it-IT"/>
        </w:rPr>
        <w:t>,</w:t>
      </w:r>
      <w:r w:rsidR="00B97E9E">
        <w:rPr>
          <w:rFonts w:ascii="Times New Roman" w:eastAsia="Times New Roman" w:hAnsi="Times New Roman" w:cs="Times New Roman"/>
          <w:color w:val="000000"/>
          <w:sz w:val="24"/>
          <w:szCs w:val="18"/>
          <w:lang w:eastAsia="it-IT"/>
        </w:rPr>
        <w:t xml:space="preserve"> condotta sia dai gestori del servizio idrico che dalle </w:t>
      </w:r>
      <w:r w:rsidR="0058039F">
        <w:rPr>
          <w:rFonts w:ascii="Times New Roman" w:eastAsia="Times New Roman" w:hAnsi="Times New Roman" w:cs="Times New Roman"/>
          <w:color w:val="000000"/>
          <w:sz w:val="24"/>
          <w:szCs w:val="18"/>
          <w:lang w:eastAsia="it-IT"/>
        </w:rPr>
        <w:t>autorità sanitarie locali</w:t>
      </w:r>
      <w:r w:rsidR="0058039F">
        <w:rPr>
          <w:rStyle w:val="Rimandonotaapidipagina"/>
          <w:rFonts w:ascii="Times New Roman" w:eastAsia="Times New Roman" w:hAnsi="Times New Roman" w:cs="Times New Roman"/>
          <w:color w:val="000000"/>
          <w:sz w:val="24"/>
          <w:szCs w:val="18"/>
          <w:lang w:eastAsia="it-IT"/>
        </w:rPr>
        <w:footnoteReference w:id="12"/>
      </w:r>
      <w:r w:rsidR="0058039F">
        <w:rPr>
          <w:rFonts w:ascii="Times New Roman" w:eastAsia="Times New Roman" w:hAnsi="Times New Roman" w:cs="Times New Roman"/>
          <w:color w:val="000000"/>
          <w:sz w:val="24"/>
          <w:szCs w:val="18"/>
          <w:lang w:eastAsia="it-IT"/>
        </w:rPr>
        <w:t>. P</w:t>
      </w:r>
      <w:r w:rsidR="0058039F" w:rsidRPr="0058039F">
        <w:rPr>
          <w:rFonts w:ascii="Times New Roman" w:eastAsia="Times New Roman" w:hAnsi="Times New Roman" w:cs="Times New Roman"/>
          <w:color w:val="000000"/>
          <w:sz w:val="24"/>
          <w:szCs w:val="18"/>
          <w:lang w:eastAsia="it-IT"/>
        </w:rPr>
        <w:t>er le acque fornite attraverso una rete di distribuzione,</w:t>
      </w:r>
      <w:r w:rsidR="0058039F">
        <w:rPr>
          <w:rFonts w:ascii="Times New Roman" w:eastAsia="Times New Roman" w:hAnsi="Times New Roman" w:cs="Times New Roman"/>
          <w:color w:val="000000"/>
          <w:sz w:val="24"/>
          <w:szCs w:val="18"/>
          <w:lang w:eastAsia="it-IT"/>
        </w:rPr>
        <w:t xml:space="preserve"> il controllo avviene</w:t>
      </w:r>
      <w:r w:rsidR="0058039F" w:rsidRPr="0058039F">
        <w:rPr>
          <w:rFonts w:ascii="Times New Roman" w:eastAsia="Times New Roman" w:hAnsi="Times New Roman" w:cs="Times New Roman"/>
          <w:color w:val="000000"/>
          <w:sz w:val="24"/>
          <w:szCs w:val="18"/>
          <w:lang w:eastAsia="it-IT"/>
        </w:rPr>
        <w:t xml:space="preserve"> nel punto di consegna</w:t>
      </w:r>
      <w:r w:rsidR="00E40B70">
        <w:rPr>
          <w:rFonts w:ascii="Times New Roman" w:eastAsia="Times New Roman" w:hAnsi="Times New Roman" w:cs="Times New Roman"/>
          <w:color w:val="000000"/>
          <w:sz w:val="24"/>
          <w:szCs w:val="18"/>
          <w:lang w:eastAsia="it-IT"/>
        </w:rPr>
        <w:t xml:space="preserve"> (contatore)</w:t>
      </w:r>
      <w:r w:rsidR="0058039F" w:rsidRPr="0058039F">
        <w:rPr>
          <w:rFonts w:ascii="Times New Roman" w:eastAsia="Times New Roman" w:hAnsi="Times New Roman" w:cs="Times New Roman"/>
          <w:color w:val="000000"/>
          <w:sz w:val="24"/>
          <w:szCs w:val="18"/>
          <w:lang w:eastAsia="it-IT"/>
        </w:rPr>
        <w:t xml:space="preserve"> ovvero, ove sconsigliabile per difficoltà tecniche o pericolo di inquinamento del campione, in un punto prossimo della rete di distribuzione rappresentativo</w:t>
      </w:r>
      <w:r w:rsidR="00E40B70">
        <w:rPr>
          <w:rFonts w:ascii="Times New Roman" w:eastAsia="Times New Roman" w:hAnsi="Times New Roman" w:cs="Times New Roman"/>
          <w:color w:val="000000"/>
          <w:sz w:val="24"/>
          <w:szCs w:val="18"/>
          <w:lang w:eastAsia="it-IT"/>
        </w:rPr>
        <w:t>,</w:t>
      </w:r>
      <w:r w:rsidR="0058039F" w:rsidRPr="0058039F">
        <w:rPr>
          <w:rFonts w:ascii="Times New Roman" w:eastAsia="Times New Roman" w:hAnsi="Times New Roman" w:cs="Times New Roman"/>
          <w:color w:val="000000"/>
          <w:sz w:val="24"/>
          <w:szCs w:val="18"/>
          <w:lang w:eastAsia="it-IT"/>
        </w:rPr>
        <w:t xml:space="preserve"> e nel punto in cui queste fuoriescono dai rubinetti utilizzati per il consumo umano</w:t>
      </w:r>
      <w:r w:rsidR="0058039F">
        <w:rPr>
          <w:rFonts w:ascii="Times New Roman" w:eastAsia="Times New Roman" w:hAnsi="Times New Roman" w:cs="Times New Roman"/>
          <w:color w:val="000000"/>
          <w:sz w:val="24"/>
          <w:szCs w:val="18"/>
          <w:lang w:eastAsia="it-IT"/>
        </w:rPr>
        <w:t xml:space="preserve">. </w:t>
      </w:r>
    </w:p>
    <w:p w:rsidR="00FB42E6" w:rsidRDefault="00B701E7" w:rsidP="00FB42E6">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r>
        <w:rPr>
          <w:rFonts w:ascii="Times New Roman" w:eastAsia="Times New Roman" w:hAnsi="Times New Roman" w:cs="Times New Roman"/>
          <w:color w:val="000000"/>
          <w:sz w:val="24"/>
          <w:szCs w:val="18"/>
          <w:lang w:eastAsia="it-IT"/>
        </w:rPr>
        <w:t xml:space="preserve">I risultati delle azioni di controllo indicano, in generale, la </w:t>
      </w:r>
      <w:r w:rsidRPr="00B701E7">
        <w:rPr>
          <w:rFonts w:ascii="Times New Roman" w:eastAsia="Times New Roman" w:hAnsi="Times New Roman" w:cs="Times New Roman"/>
          <w:b/>
          <w:color w:val="000000"/>
          <w:sz w:val="24"/>
          <w:szCs w:val="18"/>
          <w:lang w:eastAsia="it-IT"/>
        </w:rPr>
        <w:t>conformità delle acque al</w:t>
      </w:r>
      <w:r w:rsidR="00FB42E6" w:rsidRPr="00B701E7">
        <w:rPr>
          <w:rFonts w:ascii="Times New Roman" w:eastAsia="Times New Roman" w:hAnsi="Times New Roman" w:cs="Times New Roman"/>
          <w:b/>
          <w:color w:val="000000"/>
          <w:sz w:val="24"/>
          <w:szCs w:val="18"/>
          <w:lang w:eastAsia="it-IT"/>
        </w:rPr>
        <w:t xml:space="preserve"> </w:t>
      </w:r>
      <w:r w:rsidR="00FB42E6" w:rsidRPr="00C03559">
        <w:rPr>
          <w:rFonts w:ascii="Times New Roman" w:eastAsia="Times New Roman" w:hAnsi="Times New Roman" w:cs="Times New Roman"/>
          <w:b/>
          <w:color w:val="000000"/>
          <w:sz w:val="24"/>
          <w:szCs w:val="18"/>
          <w:lang w:eastAsia="it-IT"/>
        </w:rPr>
        <w:t>valore</w:t>
      </w:r>
      <w:r w:rsidR="009D1CAC">
        <w:rPr>
          <w:rFonts w:ascii="Times New Roman" w:eastAsia="Times New Roman" w:hAnsi="Times New Roman" w:cs="Times New Roman"/>
          <w:b/>
          <w:color w:val="000000"/>
          <w:sz w:val="24"/>
          <w:szCs w:val="18"/>
          <w:lang w:eastAsia="it-IT"/>
        </w:rPr>
        <w:t xml:space="preserve"> di</w:t>
      </w:r>
      <w:r w:rsidR="00FB42E6" w:rsidRPr="00C03559">
        <w:rPr>
          <w:rFonts w:ascii="Times New Roman" w:eastAsia="Times New Roman" w:hAnsi="Times New Roman" w:cs="Times New Roman"/>
          <w:b/>
          <w:color w:val="000000"/>
          <w:sz w:val="24"/>
          <w:szCs w:val="18"/>
          <w:lang w:eastAsia="it-IT"/>
        </w:rPr>
        <w:t xml:space="preserve"> 10 µg/l</w:t>
      </w:r>
      <w:r w:rsidR="00FB42E6">
        <w:rPr>
          <w:rFonts w:ascii="Times New Roman" w:eastAsia="Times New Roman" w:hAnsi="Times New Roman" w:cs="Times New Roman"/>
          <w:b/>
          <w:color w:val="000000"/>
          <w:sz w:val="24"/>
          <w:szCs w:val="18"/>
          <w:lang w:eastAsia="it-IT"/>
        </w:rPr>
        <w:t>itro</w:t>
      </w:r>
      <w:r w:rsidR="00FB42E6" w:rsidRPr="00C03559">
        <w:rPr>
          <w:rFonts w:ascii="Times New Roman" w:eastAsia="Times New Roman" w:hAnsi="Times New Roman" w:cs="Times New Roman"/>
          <w:b/>
          <w:color w:val="000000"/>
          <w:sz w:val="24"/>
          <w:szCs w:val="18"/>
          <w:lang w:eastAsia="it-IT"/>
        </w:rPr>
        <w:t xml:space="preserve"> per il </w:t>
      </w:r>
      <w:r w:rsidR="00FB42E6">
        <w:rPr>
          <w:rFonts w:ascii="Times New Roman" w:eastAsia="Times New Roman" w:hAnsi="Times New Roman" w:cs="Times New Roman"/>
          <w:b/>
          <w:color w:val="000000"/>
          <w:sz w:val="24"/>
          <w:szCs w:val="18"/>
          <w:lang w:eastAsia="it-IT"/>
        </w:rPr>
        <w:t>piombo</w:t>
      </w:r>
      <w:r w:rsidR="00FB42E6" w:rsidRPr="00C03559">
        <w:rPr>
          <w:rFonts w:ascii="Times New Roman" w:eastAsia="Times New Roman" w:hAnsi="Times New Roman" w:cs="Times New Roman"/>
          <w:b/>
          <w:color w:val="000000"/>
          <w:sz w:val="24"/>
          <w:szCs w:val="18"/>
          <w:lang w:eastAsia="it-IT"/>
        </w:rPr>
        <w:t xml:space="preserve"> a</w:t>
      </w:r>
      <w:r w:rsidR="000E1A44">
        <w:rPr>
          <w:rFonts w:ascii="Times New Roman" w:eastAsia="Times New Roman" w:hAnsi="Times New Roman" w:cs="Times New Roman"/>
          <w:b/>
          <w:color w:val="000000"/>
          <w:sz w:val="24"/>
          <w:szCs w:val="18"/>
          <w:lang w:eastAsia="it-IT"/>
        </w:rPr>
        <w:t>l</w:t>
      </w:r>
      <w:r w:rsidR="00FB42E6" w:rsidRPr="00C03559">
        <w:rPr>
          <w:rFonts w:ascii="Times New Roman" w:eastAsia="Times New Roman" w:hAnsi="Times New Roman" w:cs="Times New Roman"/>
          <w:b/>
          <w:color w:val="000000"/>
          <w:sz w:val="24"/>
          <w:szCs w:val="18"/>
          <w:lang w:eastAsia="it-IT"/>
        </w:rPr>
        <w:t xml:space="preserve"> punt</w:t>
      </w:r>
      <w:r w:rsidR="000E1A44">
        <w:rPr>
          <w:rFonts w:ascii="Times New Roman" w:eastAsia="Times New Roman" w:hAnsi="Times New Roman" w:cs="Times New Roman"/>
          <w:b/>
          <w:color w:val="000000"/>
          <w:sz w:val="24"/>
          <w:szCs w:val="18"/>
          <w:lang w:eastAsia="it-IT"/>
        </w:rPr>
        <w:t>o</w:t>
      </w:r>
      <w:r w:rsidR="00FB42E6" w:rsidRPr="00C03559">
        <w:rPr>
          <w:rFonts w:ascii="Times New Roman" w:eastAsia="Times New Roman" w:hAnsi="Times New Roman" w:cs="Times New Roman"/>
          <w:b/>
          <w:color w:val="000000"/>
          <w:sz w:val="24"/>
          <w:szCs w:val="18"/>
          <w:lang w:eastAsia="it-IT"/>
        </w:rPr>
        <w:t xml:space="preserve"> di consegna</w:t>
      </w:r>
      <w:r w:rsidR="00FB42E6">
        <w:rPr>
          <w:rFonts w:ascii="Times New Roman" w:eastAsia="Times New Roman" w:hAnsi="Times New Roman" w:cs="Times New Roman"/>
          <w:b/>
          <w:color w:val="000000"/>
          <w:sz w:val="24"/>
          <w:szCs w:val="18"/>
          <w:lang w:eastAsia="it-IT"/>
        </w:rPr>
        <w:t xml:space="preserve"> (contatore)</w:t>
      </w:r>
      <w:r w:rsidR="00FB42E6">
        <w:rPr>
          <w:rFonts w:ascii="Times New Roman" w:eastAsia="Times New Roman" w:hAnsi="Times New Roman" w:cs="Times New Roman"/>
          <w:color w:val="000000"/>
          <w:sz w:val="24"/>
          <w:szCs w:val="18"/>
          <w:lang w:eastAsia="it-IT"/>
        </w:rPr>
        <w:t xml:space="preserve">, mentre </w:t>
      </w:r>
      <w:r w:rsidRPr="001F00D5">
        <w:rPr>
          <w:rFonts w:ascii="Times New Roman" w:eastAsia="Times New Roman" w:hAnsi="Times New Roman" w:cs="Times New Roman"/>
          <w:b/>
          <w:color w:val="000000"/>
          <w:sz w:val="24"/>
          <w:szCs w:val="18"/>
          <w:lang w:eastAsia="it-IT"/>
        </w:rPr>
        <w:t xml:space="preserve">superamenti del limite sono </w:t>
      </w:r>
      <w:r w:rsidR="00A53168">
        <w:rPr>
          <w:rFonts w:ascii="Times New Roman" w:eastAsia="Times New Roman" w:hAnsi="Times New Roman" w:cs="Times New Roman"/>
          <w:b/>
          <w:color w:val="000000"/>
          <w:sz w:val="24"/>
          <w:szCs w:val="18"/>
          <w:lang w:eastAsia="it-IT"/>
        </w:rPr>
        <w:t xml:space="preserve">talvolta </w:t>
      </w:r>
      <w:r w:rsidRPr="001F00D5">
        <w:rPr>
          <w:rFonts w:ascii="Times New Roman" w:eastAsia="Times New Roman" w:hAnsi="Times New Roman" w:cs="Times New Roman"/>
          <w:b/>
          <w:color w:val="000000"/>
          <w:sz w:val="24"/>
          <w:szCs w:val="18"/>
          <w:lang w:eastAsia="it-IT"/>
        </w:rPr>
        <w:t>registrati al</w:t>
      </w:r>
      <w:r w:rsidR="00FB42E6" w:rsidRPr="001F00D5">
        <w:rPr>
          <w:rFonts w:ascii="Times New Roman" w:eastAsia="Times New Roman" w:hAnsi="Times New Roman" w:cs="Times New Roman"/>
          <w:b/>
          <w:color w:val="000000"/>
          <w:sz w:val="24"/>
          <w:szCs w:val="18"/>
          <w:lang w:eastAsia="it-IT"/>
        </w:rPr>
        <w:t xml:space="preserve"> rubinetto di utenza</w:t>
      </w:r>
      <w:r w:rsidR="00FB42E6">
        <w:rPr>
          <w:rFonts w:ascii="Times New Roman" w:eastAsia="Times New Roman" w:hAnsi="Times New Roman" w:cs="Times New Roman"/>
          <w:color w:val="000000"/>
          <w:sz w:val="24"/>
          <w:szCs w:val="18"/>
          <w:lang w:eastAsia="it-IT"/>
        </w:rPr>
        <w:t>, a causa di rilascio nell’acqua condottata di piombo presente</w:t>
      </w:r>
      <w:r w:rsidR="00FB42E6" w:rsidRPr="0086183C">
        <w:rPr>
          <w:rFonts w:ascii="Times New Roman" w:eastAsia="Times New Roman" w:hAnsi="Times New Roman" w:cs="Times New Roman"/>
          <w:color w:val="000000"/>
          <w:sz w:val="24"/>
          <w:szCs w:val="18"/>
          <w:lang w:eastAsia="it-IT"/>
        </w:rPr>
        <w:t xml:space="preserve"> </w:t>
      </w:r>
      <w:r w:rsidR="00E40B70">
        <w:rPr>
          <w:rFonts w:ascii="Times New Roman" w:eastAsia="Times New Roman" w:hAnsi="Times New Roman" w:cs="Times New Roman"/>
          <w:color w:val="000000"/>
          <w:sz w:val="24"/>
          <w:szCs w:val="18"/>
          <w:lang w:eastAsia="it-IT"/>
        </w:rPr>
        <w:t xml:space="preserve">nelle </w:t>
      </w:r>
      <w:r w:rsidR="00FB42E6" w:rsidRPr="0086183C">
        <w:rPr>
          <w:rFonts w:ascii="Times New Roman" w:eastAsia="Times New Roman" w:hAnsi="Times New Roman" w:cs="Times New Roman"/>
          <w:color w:val="000000"/>
          <w:sz w:val="24"/>
          <w:szCs w:val="18"/>
          <w:lang w:eastAsia="it-IT"/>
        </w:rPr>
        <w:t>reti di dist</w:t>
      </w:r>
      <w:r w:rsidR="00FB42E6">
        <w:rPr>
          <w:rFonts w:ascii="Times New Roman" w:eastAsia="Times New Roman" w:hAnsi="Times New Roman" w:cs="Times New Roman"/>
          <w:color w:val="000000"/>
          <w:sz w:val="24"/>
          <w:szCs w:val="18"/>
          <w:lang w:eastAsia="it-IT"/>
        </w:rPr>
        <w:t>ribuzione interne agli edifici, sia privati che pubblici</w:t>
      </w:r>
      <w:r w:rsidR="00FB42E6" w:rsidRPr="0086183C">
        <w:rPr>
          <w:rFonts w:ascii="Times New Roman" w:eastAsia="Times New Roman" w:hAnsi="Times New Roman" w:cs="Times New Roman"/>
          <w:color w:val="000000"/>
          <w:sz w:val="24"/>
          <w:szCs w:val="18"/>
          <w:lang w:eastAsia="it-IT"/>
        </w:rPr>
        <w:t xml:space="preserve">, soprattutto </w:t>
      </w:r>
      <w:r w:rsidR="00FB42E6">
        <w:rPr>
          <w:rFonts w:ascii="Times New Roman" w:eastAsia="Times New Roman" w:hAnsi="Times New Roman" w:cs="Times New Roman"/>
          <w:color w:val="000000"/>
          <w:sz w:val="24"/>
          <w:szCs w:val="18"/>
          <w:lang w:eastAsia="it-IT"/>
        </w:rPr>
        <w:t>in costruzioni antecedenti agli anni</w:t>
      </w:r>
      <w:r w:rsidR="00FB42E6" w:rsidRPr="0086183C">
        <w:rPr>
          <w:rFonts w:ascii="Times New Roman" w:eastAsia="Times New Roman" w:hAnsi="Times New Roman" w:cs="Times New Roman"/>
          <w:color w:val="000000"/>
          <w:sz w:val="24"/>
          <w:szCs w:val="18"/>
          <w:lang w:eastAsia="it-IT"/>
        </w:rPr>
        <w:t xml:space="preserve"> </w:t>
      </w:r>
      <w:r w:rsidR="00FB42E6">
        <w:rPr>
          <w:rFonts w:ascii="Times New Roman" w:eastAsia="Times New Roman" w:hAnsi="Times New Roman" w:cs="Times New Roman"/>
          <w:color w:val="000000"/>
          <w:sz w:val="24"/>
          <w:szCs w:val="18"/>
          <w:lang w:eastAsia="it-IT"/>
        </w:rPr>
        <w:t>‘60</w:t>
      </w:r>
      <w:r w:rsidR="00FB42E6">
        <w:rPr>
          <w:rStyle w:val="Rimandonotaapidipagina"/>
          <w:rFonts w:ascii="Times New Roman" w:eastAsia="Times New Roman" w:hAnsi="Times New Roman" w:cs="Times New Roman"/>
          <w:color w:val="000000"/>
          <w:sz w:val="24"/>
          <w:szCs w:val="18"/>
          <w:lang w:eastAsia="it-IT"/>
        </w:rPr>
        <w:footnoteReference w:id="13"/>
      </w:r>
      <w:r w:rsidRPr="00B701E7">
        <w:rPr>
          <w:rFonts w:ascii="Times New Roman" w:eastAsia="Times New Roman" w:hAnsi="Times New Roman" w:cs="Times New Roman"/>
          <w:color w:val="000000"/>
          <w:sz w:val="24"/>
          <w:szCs w:val="18"/>
          <w:vertAlign w:val="superscript"/>
          <w:lang w:eastAsia="it-IT"/>
        </w:rPr>
        <w:t>,</w:t>
      </w:r>
      <w:r>
        <w:rPr>
          <w:rStyle w:val="Rimandonotaapidipagina"/>
          <w:rFonts w:ascii="Times New Roman" w:eastAsia="Times New Roman" w:hAnsi="Times New Roman" w:cs="Times New Roman"/>
          <w:color w:val="000000"/>
          <w:sz w:val="24"/>
          <w:szCs w:val="18"/>
          <w:lang w:eastAsia="it-IT"/>
        </w:rPr>
        <w:footnoteReference w:id="14"/>
      </w:r>
      <w:r w:rsidR="001F00D5">
        <w:rPr>
          <w:rFonts w:ascii="Times New Roman" w:eastAsia="Times New Roman" w:hAnsi="Times New Roman" w:cs="Times New Roman"/>
          <w:color w:val="000000"/>
          <w:sz w:val="24"/>
          <w:szCs w:val="18"/>
          <w:lang w:eastAsia="it-IT"/>
        </w:rPr>
        <w:t xml:space="preserve">, generalmente ubicate in centri o quartieri storici. </w:t>
      </w:r>
      <w:r>
        <w:rPr>
          <w:rFonts w:ascii="Times New Roman" w:eastAsia="Times New Roman" w:hAnsi="Times New Roman" w:cs="Times New Roman"/>
          <w:color w:val="000000"/>
          <w:sz w:val="24"/>
          <w:szCs w:val="18"/>
          <w:lang w:eastAsia="it-IT"/>
        </w:rPr>
        <w:t xml:space="preserve"> È da rilevare, tuttavia, che il</w:t>
      </w:r>
      <w:r w:rsidRPr="00C03559">
        <w:rPr>
          <w:rFonts w:ascii="Times New Roman" w:eastAsia="Times New Roman" w:hAnsi="Times New Roman" w:cs="Times New Roman"/>
          <w:color w:val="000000"/>
          <w:sz w:val="24"/>
          <w:szCs w:val="18"/>
          <w:lang w:eastAsia="it-IT"/>
        </w:rPr>
        <w:t xml:space="preserve"> monitoraggio effettuato </w:t>
      </w:r>
      <w:r w:rsidR="00A53168">
        <w:rPr>
          <w:rFonts w:ascii="Times New Roman" w:eastAsia="Times New Roman" w:hAnsi="Times New Roman" w:cs="Times New Roman"/>
          <w:color w:val="000000"/>
          <w:sz w:val="24"/>
          <w:szCs w:val="18"/>
          <w:lang w:eastAsia="it-IT"/>
        </w:rPr>
        <w:t xml:space="preserve">sotto l’egida delle Autorità Regionali </w:t>
      </w:r>
      <w:r w:rsidRPr="00C03559">
        <w:rPr>
          <w:rFonts w:ascii="Times New Roman" w:eastAsia="Times New Roman" w:hAnsi="Times New Roman" w:cs="Times New Roman"/>
          <w:color w:val="000000"/>
          <w:sz w:val="24"/>
          <w:szCs w:val="18"/>
          <w:lang w:eastAsia="it-IT"/>
        </w:rPr>
        <w:t xml:space="preserve">ha riguardato soprattutto edifici pubblici, </w:t>
      </w:r>
      <w:r w:rsidR="001F00D5">
        <w:rPr>
          <w:rFonts w:ascii="Times New Roman" w:eastAsia="Times New Roman" w:hAnsi="Times New Roman" w:cs="Times New Roman"/>
          <w:color w:val="000000"/>
          <w:sz w:val="24"/>
          <w:szCs w:val="18"/>
          <w:lang w:eastAsia="it-IT"/>
        </w:rPr>
        <w:t xml:space="preserve">con particolare attenzione a </w:t>
      </w:r>
      <w:r w:rsidRPr="00C03559">
        <w:rPr>
          <w:rFonts w:ascii="Times New Roman" w:eastAsia="Times New Roman" w:hAnsi="Times New Roman" w:cs="Times New Roman"/>
          <w:color w:val="000000"/>
          <w:sz w:val="24"/>
          <w:szCs w:val="18"/>
          <w:lang w:eastAsia="it-IT"/>
        </w:rPr>
        <w:t>scuole ed ospedali, ed in misura</w:t>
      </w:r>
      <w:r>
        <w:rPr>
          <w:rFonts w:ascii="Times New Roman" w:eastAsia="Times New Roman" w:hAnsi="Times New Roman" w:cs="Times New Roman"/>
          <w:color w:val="000000"/>
          <w:sz w:val="24"/>
          <w:szCs w:val="18"/>
          <w:lang w:eastAsia="it-IT"/>
        </w:rPr>
        <w:t xml:space="preserve"> molto</w:t>
      </w:r>
      <w:r w:rsidRPr="00C03559">
        <w:rPr>
          <w:rFonts w:ascii="Times New Roman" w:eastAsia="Times New Roman" w:hAnsi="Times New Roman" w:cs="Times New Roman"/>
          <w:color w:val="000000"/>
          <w:sz w:val="24"/>
          <w:szCs w:val="18"/>
          <w:lang w:eastAsia="it-IT"/>
        </w:rPr>
        <w:t xml:space="preserve"> limitata edifici privati</w:t>
      </w:r>
      <w:r w:rsidR="009D1CAC">
        <w:rPr>
          <w:rFonts w:ascii="Times New Roman" w:eastAsia="Times New Roman" w:hAnsi="Times New Roman" w:cs="Times New Roman"/>
          <w:color w:val="000000"/>
          <w:sz w:val="24"/>
          <w:szCs w:val="18"/>
          <w:lang w:eastAsia="it-IT"/>
        </w:rPr>
        <w:t>,</w:t>
      </w:r>
      <w:r>
        <w:rPr>
          <w:rFonts w:ascii="Times New Roman" w:eastAsia="Times New Roman" w:hAnsi="Times New Roman" w:cs="Times New Roman"/>
          <w:color w:val="000000"/>
          <w:sz w:val="24"/>
          <w:szCs w:val="18"/>
          <w:lang w:eastAsia="it-IT"/>
        </w:rPr>
        <w:t xml:space="preserve"> per i quali pertanto non risultano</w:t>
      </w:r>
      <w:r w:rsidR="009D1CAC">
        <w:rPr>
          <w:rFonts w:ascii="Times New Roman" w:eastAsia="Times New Roman" w:hAnsi="Times New Roman" w:cs="Times New Roman"/>
          <w:color w:val="000000"/>
          <w:sz w:val="24"/>
          <w:szCs w:val="18"/>
          <w:lang w:eastAsia="it-IT"/>
        </w:rPr>
        <w:t>,</w:t>
      </w:r>
      <w:r>
        <w:rPr>
          <w:rFonts w:ascii="Times New Roman" w:eastAsia="Times New Roman" w:hAnsi="Times New Roman" w:cs="Times New Roman"/>
          <w:color w:val="000000"/>
          <w:sz w:val="24"/>
          <w:szCs w:val="18"/>
          <w:lang w:eastAsia="it-IT"/>
        </w:rPr>
        <w:t xml:space="preserve"> </w:t>
      </w:r>
      <w:r w:rsidR="00E40B70">
        <w:rPr>
          <w:rFonts w:ascii="Times New Roman" w:eastAsia="Times New Roman" w:hAnsi="Times New Roman" w:cs="Times New Roman"/>
          <w:color w:val="000000"/>
          <w:sz w:val="24"/>
          <w:szCs w:val="18"/>
          <w:lang w:eastAsia="it-IT"/>
        </w:rPr>
        <w:t>a livello nazionale</w:t>
      </w:r>
      <w:r w:rsidR="009D1CAC">
        <w:rPr>
          <w:rFonts w:ascii="Times New Roman" w:eastAsia="Times New Roman" w:hAnsi="Times New Roman" w:cs="Times New Roman"/>
          <w:color w:val="000000"/>
          <w:sz w:val="24"/>
          <w:szCs w:val="18"/>
          <w:lang w:eastAsia="it-IT"/>
        </w:rPr>
        <w:t>,</w:t>
      </w:r>
      <w:r w:rsidR="001F00D5">
        <w:rPr>
          <w:rFonts w:ascii="Times New Roman" w:eastAsia="Times New Roman" w:hAnsi="Times New Roman" w:cs="Times New Roman"/>
          <w:color w:val="000000"/>
          <w:sz w:val="24"/>
          <w:szCs w:val="18"/>
          <w:lang w:eastAsia="it-IT"/>
        </w:rPr>
        <w:t xml:space="preserve"> </w:t>
      </w:r>
      <w:r>
        <w:rPr>
          <w:rFonts w:ascii="Times New Roman" w:eastAsia="Times New Roman" w:hAnsi="Times New Roman" w:cs="Times New Roman"/>
          <w:color w:val="000000"/>
          <w:sz w:val="24"/>
          <w:szCs w:val="18"/>
          <w:lang w:eastAsia="it-IT"/>
        </w:rPr>
        <w:t xml:space="preserve">dati esaustivi </w:t>
      </w:r>
      <w:r w:rsidR="001F00D5">
        <w:rPr>
          <w:rFonts w:ascii="Times New Roman" w:eastAsia="Times New Roman" w:hAnsi="Times New Roman" w:cs="Times New Roman"/>
          <w:color w:val="000000"/>
          <w:sz w:val="24"/>
          <w:szCs w:val="18"/>
          <w:lang w:eastAsia="it-IT"/>
        </w:rPr>
        <w:t>sulle</w:t>
      </w:r>
      <w:r>
        <w:rPr>
          <w:rFonts w:ascii="Times New Roman" w:eastAsia="Times New Roman" w:hAnsi="Times New Roman" w:cs="Times New Roman"/>
          <w:color w:val="000000"/>
          <w:sz w:val="24"/>
          <w:szCs w:val="18"/>
          <w:lang w:eastAsia="it-IT"/>
        </w:rPr>
        <w:t xml:space="preserve"> non conformità.</w:t>
      </w:r>
    </w:p>
    <w:p w:rsidR="001F00D5" w:rsidRPr="00C03559" w:rsidRDefault="001F00D5" w:rsidP="001F00D5">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r w:rsidRPr="00C03559">
        <w:rPr>
          <w:rFonts w:ascii="Times New Roman" w:eastAsia="Times New Roman" w:hAnsi="Times New Roman" w:cs="Times New Roman"/>
          <w:color w:val="000000"/>
          <w:sz w:val="24"/>
          <w:szCs w:val="18"/>
          <w:lang w:eastAsia="it-IT"/>
        </w:rPr>
        <w:t xml:space="preserve">Tra le azioni preventive e correttive intraprese </w:t>
      </w:r>
      <w:r w:rsidR="00E40B70">
        <w:rPr>
          <w:rFonts w:ascii="Times New Roman" w:eastAsia="Times New Roman" w:hAnsi="Times New Roman" w:cs="Times New Roman"/>
          <w:color w:val="000000"/>
          <w:sz w:val="24"/>
          <w:szCs w:val="18"/>
          <w:lang w:eastAsia="it-IT"/>
        </w:rPr>
        <w:t>in diverse</w:t>
      </w:r>
      <w:r>
        <w:rPr>
          <w:rFonts w:ascii="Times New Roman" w:eastAsia="Times New Roman" w:hAnsi="Times New Roman" w:cs="Times New Roman"/>
          <w:color w:val="000000"/>
          <w:sz w:val="24"/>
          <w:szCs w:val="18"/>
          <w:lang w:eastAsia="it-IT"/>
        </w:rPr>
        <w:t xml:space="preserve"> regioni, </w:t>
      </w:r>
      <w:r w:rsidRPr="00C03559">
        <w:rPr>
          <w:rFonts w:ascii="Times New Roman" w:eastAsia="Times New Roman" w:hAnsi="Times New Roman" w:cs="Times New Roman"/>
          <w:color w:val="000000"/>
          <w:sz w:val="24"/>
          <w:szCs w:val="18"/>
          <w:lang w:eastAsia="it-IT"/>
        </w:rPr>
        <w:t>sono state operate sostituzioni di impianti nelle circostanze a maggior rischio</w:t>
      </w:r>
      <w:r>
        <w:rPr>
          <w:rFonts w:ascii="Times New Roman" w:eastAsia="Times New Roman" w:hAnsi="Times New Roman" w:cs="Times New Roman"/>
          <w:color w:val="000000"/>
          <w:sz w:val="24"/>
          <w:szCs w:val="18"/>
          <w:lang w:eastAsia="it-IT"/>
        </w:rPr>
        <w:t xml:space="preserve"> </w:t>
      </w:r>
      <w:r w:rsidR="00E40B70">
        <w:rPr>
          <w:rFonts w:ascii="Times New Roman" w:eastAsia="Times New Roman" w:hAnsi="Times New Roman" w:cs="Times New Roman"/>
          <w:color w:val="000000"/>
          <w:sz w:val="24"/>
          <w:szCs w:val="18"/>
          <w:lang w:eastAsia="it-IT"/>
        </w:rPr>
        <w:t>per</w:t>
      </w:r>
      <w:r>
        <w:rPr>
          <w:rFonts w:ascii="Times New Roman" w:eastAsia="Times New Roman" w:hAnsi="Times New Roman" w:cs="Times New Roman"/>
          <w:color w:val="000000"/>
          <w:sz w:val="24"/>
          <w:szCs w:val="18"/>
          <w:lang w:eastAsia="it-IT"/>
        </w:rPr>
        <w:t xml:space="preserve"> edifici ad uso collettivo</w:t>
      </w:r>
      <w:r w:rsidRPr="00C03559">
        <w:rPr>
          <w:rFonts w:ascii="Times New Roman" w:eastAsia="Times New Roman" w:hAnsi="Times New Roman" w:cs="Times New Roman"/>
          <w:color w:val="000000"/>
          <w:sz w:val="24"/>
          <w:szCs w:val="18"/>
          <w:lang w:eastAsia="it-IT"/>
        </w:rPr>
        <w:t xml:space="preserve">. </w:t>
      </w:r>
    </w:p>
    <w:p w:rsidR="007A36B9" w:rsidRPr="006613F2" w:rsidRDefault="00B701E7" w:rsidP="006613F2">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r w:rsidRPr="006613F2">
        <w:rPr>
          <w:rFonts w:ascii="Times New Roman" w:eastAsia="Times New Roman" w:hAnsi="Times New Roman" w:cs="Times New Roman"/>
          <w:color w:val="000000"/>
          <w:sz w:val="24"/>
          <w:szCs w:val="18"/>
          <w:lang w:eastAsia="it-IT"/>
        </w:rPr>
        <w:t>Con specifico riferimento agli edifici ad uso privato, i dati di alcune</w:t>
      </w:r>
      <w:r w:rsidR="007A36B9" w:rsidRPr="006613F2">
        <w:rPr>
          <w:rFonts w:ascii="Times New Roman" w:eastAsia="Times New Roman" w:hAnsi="Times New Roman" w:cs="Times New Roman"/>
          <w:color w:val="000000"/>
          <w:sz w:val="24"/>
          <w:szCs w:val="18"/>
          <w:lang w:eastAsia="it-IT"/>
        </w:rPr>
        <w:t xml:space="preserve"> Regioni evidenziano sporadiche criticità</w:t>
      </w:r>
      <w:r w:rsidR="001F00D5" w:rsidRPr="006613F2">
        <w:rPr>
          <w:rFonts w:ascii="Times New Roman" w:eastAsia="Times New Roman" w:hAnsi="Times New Roman" w:cs="Times New Roman"/>
          <w:color w:val="000000"/>
          <w:sz w:val="24"/>
          <w:szCs w:val="18"/>
          <w:lang w:eastAsia="it-IT"/>
        </w:rPr>
        <w:t xml:space="preserve"> in edifici di costruzione non recente;</w:t>
      </w:r>
      <w:r w:rsidR="007A36B9" w:rsidRPr="006613F2">
        <w:rPr>
          <w:rFonts w:ascii="Times New Roman" w:eastAsia="Times New Roman" w:hAnsi="Times New Roman" w:cs="Times New Roman"/>
          <w:color w:val="000000"/>
          <w:sz w:val="24"/>
          <w:szCs w:val="18"/>
          <w:lang w:eastAsia="it-IT"/>
        </w:rPr>
        <w:t xml:space="preserve"> ad ese</w:t>
      </w:r>
      <w:r w:rsidR="001F00D5" w:rsidRPr="006613F2">
        <w:rPr>
          <w:rFonts w:ascii="Times New Roman" w:eastAsia="Times New Roman" w:hAnsi="Times New Roman" w:cs="Times New Roman"/>
          <w:color w:val="000000"/>
          <w:sz w:val="24"/>
          <w:szCs w:val="18"/>
          <w:lang w:eastAsia="it-IT"/>
        </w:rPr>
        <w:t xml:space="preserve">mpio riferendosi alla Toscana, </w:t>
      </w:r>
      <w:r w:rsidR="007A36B9" w:rsidRPr="006613F2">
        <w:rPr>
          <w:rFonts w:ascii="Times New Roman" w:eastAsia="Times New Roman" w:hAnsi="Times New Roman" w:cs="Times New Roman"/>
          <w:color w:val="000000"/>
          <w:sz w:val="24"/>
          <w:szCs w:val="18"/>
          <w:lang w:eastAsia="it-IT"/>
        </w:rPr>
        <w:t xml:space="preserve">nella città di Firenze </w:t>
      </w:r>
      <w:r w:rsidR="001F00D5" w:rsidRPr="006613F2">
        <w:rPr>
          <w:rFonts w:ascii="Times New Roman" w:eastAsia="Times New Roman" w:hAnsi="Times New Roman" w:cs="Times New Roman"/>
          <w:color w:val="000000"/>
          <w:sz w:val="24"/>
          <w:szCs w:val="18"/>
          <w:lang w:eastAsia="it-IT"/>
        </w:rPr>
        <w:t>è stimata una quota di circa il</w:t>
      </w:r>
      <w:r w:rsidR="007A36B9" w:rsidRPr="006613F2">
        <w:rPr>
          <w:rFonts w:ascii="Times New Roman" w:eastAsia="Times New Roman" w:hAnsi="Times New Roman" w:cs="Times New Roman"/>
          <w:color w:val="000000"/>
          <w:sz w:val="24"/>
          <w:szCs w:val="18"/>
          <w:lang w:eastAsia="it-IT"/>
        </w:rPr>
        <w:t xml:space="preserve"> 30% di edifici a rischio, </w:t>
      </w:r>
      <w:r w:rsidR="001F00D5" w:rsidRPr="006613F2">
        <w:rPr>
          <w:rFonts w:ascii="Times New Roman" w:eastAsia="Times New Roman" w:hAnsi="Times New Roman" w:cs="Times New Roman"/>
          <w:color w:val="000000"/>
          <w:sz w:val="24"/>
          <w:szCs w:val="18"/>
          <w:lang w:eastAsia="it-IT"/>
        </w:rPr>
        <w:t>ed è stato rilevato un superament</w:t>
      </w:r>
      <w:r w:rsidR="001C41B5" w:rsidRPr="006613F2">
        <w:rPr>
          <w:rFonts w:ascii="Times New Roman" w:eastAsia="Times New Roman" w:hAnsi="Times New Roman" w:cs="Times New Roman"/>
          <w:color w:val="000000"/>
          <w:sz w:val="24"/>
          <w:szCs w:val="18"/>
          <w:lang w:eastAsia="it-IT"/>
        </w:rPr>
        <w:t>o</w:t>
      </w:r>
      <w:r w:rsidR="001F00D5" w:rsidRPr="006613F2">
        <w:rPr>
          <w:rFonts w:ascii="Times New Roman" w:eastAsia="Times New Roman" w:hAnsi="Times New Roman" w:cs="Times New Roman"/>
          <w:color w:val="000000"/>
          <w:sz w:val="24"/>
          <w:szCs w:val="18"/>
          <w:lang w:eastAsia="it-IT"/>
        </w:rPr>
        <w:t xml:space="preserve"> del valore</w:t>
      </w:r>
      <w:r w:rsidR="009D1CAC" w:rsidRPr="006613F2">
        <w:rPr>
          <w:rFonts w:ascii="Times New Roman" w:eastAsia="Times New Roman" w:hAnsi="Times New Roman" w:cs="Times New Roman"/>
          <w:color w:val="000000"/>
          <w:sz w:val="24"/>
          <w:szCs w:val="18"/>
          <w:lang w:eastAsia="it-IT"/>
        </w:rPr>
        <w:t xml:space="preserve"> di</w:t>
      </w:r>
      <w:r w:rsidR="001F00D5" w:rsidRPr="006613F2">
        <w:rPr>
          <w:rFonts w:ascii="Times New Roman" w:eastAsia="Times New Roman" w:hAnsi="Times New Roman" w:cs="Times New Roman"/>
          <w:color w:val="000000"/>
          <w:sz w:val="24"/>
          <w:szCs w:val="18"/>
          <w:lang w:eastAsia="it-IT"/>
        </w:rPr>
        <w:t xml:space="preserve"> 10 µg/litro su circa il 5 % di campioni analizzati. </w:t>
      </w:r>
    </w:p>
    <w:p w:rsidR="00271F21" w:rsidRPr="0086183C" w:rsidRDefault="0058039F" w:rsidP="00640266">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r>
        <w:rPr>
          <w:rFonts w:ascii="Times New Roman" w:eastAsia="Times New Roman" w:hAnsi="Times New Roman" w:cs="Times New Roman"/>
          <w:color w:val="000000"/>
          <w:sz w:val="24"/>
          <w:szCs w:val="18"/>
          <w:lang w:eastAsia="it-IT"/>
        </w:rPr>
        <w:t xml:space="preserve">Un </w:t>
      </w:r>
      <w:r w:rsidR="006059C9" w:rsidRPr="0086183C">
        <w:rPr>
          <w:rFonts w:ascii="Times New Roman" w:eastAsia="Times New Roman" w:hAnsi="Times New Roman" w:cs="Times New Roman"/>
          <w:color w:val="000000"/>
          <w:sz w:val="24"/>
          <w:szCs w:val="18"/>
          <w:lang w:eastAsia="it-IT"/>
        </w:rPr>
        <w:t xml:space="preserve">progetto di ricerca supportato dal Ministero </w:t>
      </w:r>
      <w:r w:rsidR="001C41B5">
        <w:rPr>
          <w:rFonts w:ascii="Times New Roman" w:eastAsia="Times New Roman" w:hAnsi="Times New Roman" w:cs="Times New Roman"/>
          <w:color w:val="000000"/>
          <w:sz w:val="24"/>
          <w:szCs w:val="18"/>
          <w:lang w:eastAsia="it-IT"/>
        </w:rPr>
        <w:t xml:space="preserve">della Salute </w:t>
      </w:r>
      <w:r w:rsidR="006059C9" w:rsidRPr="0086183C">
        <w:rPr>
          <w:rFonts w:ascii="Times New Roman" w:eastAsia="Times New Roman" w:hAnsi="Times New Roman" w:cs="Times New Roman"/>
          <w:color w:val="000000"/>
          <w:sz w:val="24"/>
          <w:szCs w:val="18"/>
          <w:lang w:eastAsia="it-IT"/>
        </w:rPr>
        <w:t>e condotto dall’I</w:t>
      </w:r>
      <w:r w:rsidR="0086183C">
        <w:rPr>
          <w:rFonts w:ascii="Times New Roman" w:eastAsia="Times New Roman" w:hAnsi="Times New Roman" w:cs="Times New Roman"/>
          <w:color w:val="000000"/>
          <w:sz w:val="24"/>
          <w:szCs w:val="18"/>
          <w:lang w:eastAsia="it-IT"/>
        </w:rPr>
        <w:t>stitu</w:t>
      </w:r>
      <w:r w:rsidR="00C03559">
        <w:rPr>
          <w:rFonts w:ascii="Times New Roman" w:eastAsia="Times New Roman" w:hAnsi="Times New Roman" w:cs="Times New Roman"/>
          <w:color w:val="000000"/>
          <w:sz w:val="24"/>
          <w:szCs w:val="18"/>
          <w:lang w:eastAsia="it-IT"/>
        </w:rPr>
        <w:t>t</w:t>
      </w:r>
      <w:r w:rsidR="0086183C">
        <w:rPr>
          <w:rFonts w:ascii="Times New Roman" w:eastAsia="Times New Roman" w:hAnsi="Times New Roman" w:cs="Times New Roman"/>
          <w:color w:val="000000"/>
          <w:sz w:val="24"/>
          <w:szCs w:val="18"/>
          <w:lang w:eastAsia="it-IT"/>
        </w:rPr>
        <w:t xml:space="preserve">o Superiore di Sanità, con </w:t>
      </w:r>
      <w:r w:rsidR="001F1CBF" w:rsidRPr="0086183C">
        <w:rPr>
          <w:rFonts w:ascii="Times New Roman" w:eastAsia="Times New Roman" w:hAnsi="Times New Roman" w:cs="Times New Roman"/>
          <w:color w:val="000000"/>
          <w:sz w:val="24"/>
          <w:szCs w:val="18"/>
          <w:lang w:eastAsia="it-IT"/>
        </w:rPr>
        <w:t xml:space="preserve">raccolta </w:t>
      </w:r>
      <w:r w:rsidR="0086183C">
        <w:rPr>
          <w:rFonts w:ascii="Times New Roman" w:eastAsia="Times New Roman" w:hAnsi="Times New Roman" w:cs="Times New Roman"/>
          <w:color w:val="000000"/>
          <w:sz w:val="24"/>
          <w:szCs w:val="18"/>
          <w:lang w:eastAsia="it-IT"/>
        </w:rPr>
        <w:t>di dati nel periodo</w:t>
      </w:r>
      <w:r w:rsidR="001F1CBF" w:rsidRPr="0086183C">
        <w:rPr>
          <w:rFonts w:ascii="Times New Roman" w:eastAsia="Times New Roman" w:hAnsi="Times New Roman" w:cs="Times New Roman"/>
          <w:color w:val="000000"/>
          <w:sz w:val="24"/>
          <w:szCs w:val="18"/>
          <w:lang w:eastAsia="it-IT"/>
        </w:rPr>
        <w:t xml:space="preserve"> 2002-2004</w:t>
      </w:r>
      <w:r w:rsidR="00A32623" w:rsidRPr="0086183C">
        <w:rPr>
          <w:color w:val="000000"/>
          <w:sz w:val="24"/>
          <w:vertAlign w:val="superscript"/>
        </w:rPr>
        <w:footnoteReference w:id="15"/>
      </w:r>
      <w:r w:rsidR="00876155" w:rsidRPr="0086183C">
        <w:rPr>
          <w:rFonts w:ascii="Times New Roman" w:eastAsia="Times New Roman" w:hAnsi="Times New Roman" w:cs="Times New Roman"/>
          <w:color w:val="000000"/>
          <w:sz w:val="24"/>
          <w:szCs w:val="18"/>
          <w:lang w:eastAsia="it-IT"/>
        </w:rPr>
        <w:t xml:space="preserve"> </w:t>
      </w:r>
      <w:r w:rsidR="0086183C">
        <w:rPr>
          <w:rFonts w:ascii="Times New Roman" w:eastAsia="Times New Roman" w:hAnsi="Times New Roman" w:cs="Times New Roman"/>
          <w:color w:val="000000"/>
          <w:sz w:val="24"/>
          <w:szCs w:val="18"/>
          <w:lang w:eastAsia="it-IT"/>
        </w:rPr>
        <w:t>in</w:t>
      </w:r>
      <w:r w:rsidR="00360B25" w:rsidRPr="0086183C">
        <w:rPr>
          <w:rFonts w:ascii="Times New Roman" w:eastAsia="Times New Roman" w:hAnsi="Times New Roman" w:cs="Times New Roman"/>
          <w:color w:val="000000"/>
          <w:sz w:val="24"/>
          <w:szCs w:val="18"/>
          <w:lang w:eastAsia="it-IT"/>
        </w:rPr>
        <w:t xml:space="preserve"> 21 città </w:t>
      </w:r>
      <w:r w:rsidR="0086183C">
        <w:rPr>
          <w:rFonts w:ascii="Times New Roman" w:eastAsia="Times New Roman" w:hAnsi="Times New Roman" w:cs="Times New Roman"/>
          <w:color w:val="000000"/>
          <w:sz w:val="24"/>
          <w:szCs w:val="18"/>
          <w:lang w:eastAsia="it-IT"/>
        </w:rPr>
        <w:t>di</w:t>
      </w:r>
      <w:r w:rsidR="00360B25" w:rsidRPr="0086183C">
        <w:rPr>
          <w:rFonts w:ascii="Times New Roman" w:eastAsia="Times New Roman" w:hAnsi="Times New Roman" w:cs="Times New Roman"/>
          <w:color w:val="000000"/>
          <w:sz w:val="24"/>
          <w:szCs w:val="18"/>
          <w:lang w:eastAsia="it-IT"/>
        </w:rPr>
        <w:t xml:space="preserve"> 15 regioni </w:t>
      </w:r>
      <w:r w:rsidR="0086183C">
        <w:rPr>
          <w:rFonts w:ascii="Times New Roman" w:eastAsia="Times New Roman" w:hAnsi="Times New Roman" w:cs="Times New Roman"/>
          <w:color w:val="000000"/>
          <w:sz w:val="24"/>
          <w:szCs w:val="18"/>
          <w:lang w:eastAsia="it-IT"/>
        </w:rPr>
        <w:t>e</w:t>
      </w:r>
      <w:r w:rsidR="001C41B5">
        <w:rPr>
          <w:rFonts w:ascii="Times New Roman" w:eastAsia="Times New Roman" w:hAnsi="Times New Roman" w:cs="Times New Roman"/>
          <w:color w:val="000000"/>
          <w:sz w:val="24"/>
          <w:szCs w:val="18"/>
          <w:lang w:eastAsia="it-IT"/>
        </w:rPr>
        <w:t>d 1</w:t>
      </w:r>
      <w:r w:rsidR="0086183C">
        <w:rPr>
          <w:rFonts w:ascii="Times New Roman" w:eastAsia="Times New Roman" w:hAnsi="Times New Roman" w:cs="Times New Roman"/>
          <w:color w:val="000000"/>
          <w:sz w:val="24"/>
          <w:szCs w:val="18"/>
          <w:lang w:eastAsia="it-IT"/>
        </w:rPr>
        <w:t xml:space="preserve"> provincia autonoma</w:t>
      </w:r>
      <w:r w:rsidR="00C03559">
        <w:rPr>
          <w:rFonts w:ascii="Times New Roman" w:eastAsia="Times New Roman" w:hAnsi="Times New Roman" w:cs="Times New Roman"/>
          <w:color w:val="000000"/>
          <w:sz w:val="24"/>
          <w:szCs w:val="18"/>
          <w:lang w:eastAsia="it-IT"/>
        </w:rPr>
        <w:t xml:space="preserve">, </w:t>
      </w:r>
      <w:r w:rsidR="00C36C74" w:rsidRPr="0086183C">
        <w:rPr>
          <w:rFonts w:ascii="Times New Roman" w:eastAsia="Times New Roman" w:hAnsi="Times New Roman" w:cs="Times New Roman"/>
          <w:color w:val="000000"/>
          <w:sz w:val="24"/>
          <w:szCs w:val="18"/>
          <w:lang w:eastAsia="it-IT"/>
        </w:rPr>
        <w:t xml:space="preserve">che ha previsto </w:t>
      </w:r>
      <w:r w:rsidR="00020CDD">
        <w:rPr>
          <w:rFonts w:ascii="Times New Roman" w:eastAsia="Times New Roman" w:hAnsi="Times New Roman" w:cs="Times New Roman"/>
          <w:color w:val="000000"/>
          <w:sz w:val="24"/>
          <w:szCs w:val="18"/>
          <w:lang w:eastAsia="it-IT"/>
        </w:rPr>
        <w:t>circa</w:t>
      </w:r>
      <w:r w:rsidR="00C36C74" w:rsidRPr="0086183C">
        <w:rPr>
          <w:rFonts w:ascii="Times New Roman" w:eastAsia="Times New Roman" w:hAnsi="Times New Roman" w:cs="Times New Roman"/>
          <w:color w:val="000000"/>
          <w:sz w:val="24"/>
          <w:szCs w:val="18"/>
          <w:lang w:eastAsia="it-IT"/>
        </w:rPr>
        <w:t xml:space="preserve"> </w:t>
      </w:r>
      <w:r w:rsidR="00360B25" w:rsidRPr="0086183C">
        <w:rPr>
          <w:rFonts w:ascii="Times New Roman" w:eastAsia="Times New Roman" w:hAnsi="Times New Roman" w:cs="Times New Roman"/>
          <w:color w:val="000000"/>
          <w:sz w:val="24"/>
          <w:szCs w:val="18"/>
          <w:lang w:eastAsia="it-IT"/>
        </w:rPr>
        <w:t xml:space="preserve">6.000 prelievi </w:t>
      </w:r>
      <w:r w:rsidR="00C03559">
        <w:rPr>
          <w:rFonts w:ascii="Times New Roman" w:eastAsia="Times New Roman" w:hAnsi="Times New Roman" w:cs="Times New Roman"/>
          <w:color w:val="000000"/>
          <w:sz w:val="24"/>
          <w:szCs w:val="18"/>
          <w:lang w:eastAsia="it-IT"/>
        </w:rPr>
        <w:t xml:space="preserve">in </w:t>
      </w:r>
      <w:r w:rsidR="00C36C74" w:rsidRPr="0086183C">
        <w:rPr>
          <w:rFonts w:ascii="Times New Roman" w:eastAsia="Times New Roman" w:hAnsi="Times New Roman" w:cs="Times New Roman"/>
          <w:color w:val="000000"/>
          <w:sz w:val="24"/>
          <w:szCs w:val="18"/>
          <w:lang w:eastAsia="it-IT"/>
        </w:rPr>
        <w:t xml:space="preserve">3.800 utenze </w:t>
      </w:r>
      <w:r w:rsidR="00360B25" w:rsidRPr="0086183C">
        <w:rPr>
          <w:rFonts w:ascii="Times New Roman" w:eastAsia="Times New Roman" w:hAnsi="Times New Roman" w:cs="Times New Roman"/>
          <w:color w:val="000000"/>
          <w:sz w:val="24"/>
          <w:szCs w:val="18"/>
          <w:lang w:eastAsia="it-IT"/>
        </w:rPr>
        <w:t xml:space="preserve">delle quali </w:t>
      </w:r>
      <w:r w:rsidR="00020CDD" w:rsidRPr="00020CDD">
        <w:rPr>
          <w:rFonts w:ascii="Times New Roman" w:eastAsia="Times New Roman" w:hAnsi="Times New Roman" w:cs="Times New Roman"/>
          <w:color w:val="000000"/>
          <w:sz w:val="24"/>
          <w:szCs w:val="18"/>
          <w:lang w:eastAsia="it-IT"/>
        </w:rPr>
        <w:t>circa</w:t>
      </w:r>
      <w:r w:rsidR="00C03559" w:rsidRPr="00020CDD">
        <w:rPr>
          <w:rFonts w:ascii="Times New Roman" w:eastAsia="Times New Roman" w:hAnsi="Times New Roman" w:cs="Times New Roman"/>
          <w:color w:val="000000"/>
          <w:sz w:val="24"/>
          <w:szCs w:val="18"/>
          <w:lang w:eastAsia="it-IT"/>
        </w:rPr>
        <w:t xml:space="preserve"> </w:t>
      </w:r>
      <w:r w:rsidR="00C03559">
        <w:rPr>
          <w:rFonts w:ascii="Times New Roman" w:eastAsia="Times New Roman" w:hAnsi="Times New Roman" w:cs="Times New Roman"/>
          <w:color w:val="000000"/>
          <w:sz w:val="24"/>
          <w:szCs w:val="18"/>
          <w:lang w:eastAsia="it-IT"/>
        </w:rPr>
        <w:t>il 60%</w:t>
      </w:r>
      <w:r w:rsidR="00360B25" w:rsidRPr="0086183C">
        <w:rPr>
          <w:rFonts w:ascii="Times New Roman" w:eastAsia="Times New Roman" w:hAnsi="Times New Roman" w:cs="Times New Roman"/>
          <w:color w:val="000000"/>
          <w:sz w:val="24"/>
          <w:szCs w:val="18"/>
          <w:lang w:eastAsia="it-IT"/>
        </w:rPr>
        <w:t xml:space="preserve"> </w:t>
      </w:r>
      <w:r w:rsidR="00020CDD">
        <w:rPr>
          <w:rFonts w:ascii="Times New Roman" w:eastAsia="Times New Roman" w:hAnsi="Times New Roman" w:cs="Times New Roman"/>
          <w:color w:val="000000"/>
          <w:sz w:val="24"/>
          <w:szCs w:val="18"/>
          <w:lang w:eastAsia="it-IT"/>
        </w:rPr>
        <w:t xml:space="preserve">in abitazioni </w:t>
      </w:r>
      <w:r w:rsidR="00360B25" w:rsidRPr="0086183C">
        <w:rPr>
          <w:rFonts w:ascii="Times New Roman" w:eastAsia="Times New Roman" w:hAnsi="Times New Roman" w:cs="Times New Roman"/>
          <w:color w:val="000000"/>
          <w:sz w:val="24"/>
          <w:szCs w:val="18"/>
          <w:lang w:eastAsia="it-IT"/>
        </w:rPr>
        <w:t>private</w:t>
      </w:r>
      <w:r w:rsidR="00C03559">
        <w:rPr>
          <w:rFonts w:ascii="Times New Roman" w:eastAsia="Times New Roman" w:hAnsi="Times New Roman" w:cs="Times New Roman"/>
          <w:color w:val="000000"/>
          <w:sz w:val="24"/>
          <w:szCs w:val="18"/>
          <w:lang w:eastAsia="it-IT"/>
        </w:rPr>
        <w:t>, ha</w:t>
      </w:r>
      <w:r w:rsidR="00360B25" w:rsidRPr="0086183C">
        <w:rPr>
          <w:rFonts w:ascii="Times New Roman" w:eastAsia="Times New Roman" w:hAnsi="Times New Roman" w:cs="Times New Roman"/>
          <w:color w:val="000000"/>
          <w:sz w:val="24"/>
          <w:szCs w:val="18"/>
          <w:lang w:eastAsia="it-IT"/>
        </w:rPr>
        <w:t xml:space="preserve"> </w:t>
      </w:r>
      <w:r w:rsidR="00C03559">
        <w:rPr>
          <w:rFonts w:ascii="Times New Roman" w:eastAsia="Times New Roman" w:hAnsi="Times New Roman" w:cs="Times New Roman"/>
          <w:color w:val="000000"/>
          <w:sz w:val="24"/>
          <w:szCs w:val="18"/>
          <w:lang w:eastAsia="it-IT"/>
        </w:rPr>
        <w:t>evidenziato</w:t>
      </w:r>
      <w:r w:rsidR="00C36C74" w:rsidRPr="0086183C">
        <w:rPr>
          <w:rFonts w:ascii="Times New Roman" w:eastAsia="Times New Roman" w:hAnsi="Times New Roman" w:cs="Times New Roman"/>
          <w:color w:val="000000"/>
          <w:sz w:val="24"/>
          <w:szCs w:val="18"/>
          <w:lang w:eastAsia="it-IT"/>
        </w:rPr>
        <w:t xml:space="preserve"> </w:t>
      </w:r>
      <w:r>
        <w:rPr>
          <w:rFonts w:ascii="Times New Roman" w:eastAsia="Times New Roman" w:hAnsi="Times New Roman" w:cs="Times New Roman"/>
          <w:color w:val="000000"/>
          <w:sz w:val="24"/>
          <w:szCs w:val="18"/>
          <w:lang w:eastAsia="it-IT"/>
        </w:rPr>
        <w:t xml:space="preserve">concentrazioni di </w:t>
      </w:r>
      <w:r w:rsidR="00FB42E6">
        <w:rPr>
          <w:rFonts w:ascii="Times New Roman" w:eastAsia="Times New Roman" w:hAnsi="Times New Roman" w:cs="Times New Roman"/>
          <w:color w:val="000000"/>
          <w:sz w:val="24"/>
          <w:szCs w:val="18"/>
          <w:lang w:eastAsia="it-IT"/>
        </w:rPr>
        <w:t>piombo al rubinetto</w:t>
      </w:r>
      <w:r>
        <w:rPr>
          <w:rFonts w:ascii="Times New Roman" w:eastAsia="Times New Roman" w:hAnsi="Times New Roman" w:cs="Times New Roman"/>
          <w:color w:val="000000"/>
          <w:sz w:val="24"/>
          <w:szCs w:val="18"/>
          <w:lang w:eastAsia="it-IT"/>
        </w:rPr>
        <w:t xml:space="preserve"> </w:t>
      </w:r>
      <w:r w:rsidR="00FB42E6">
        <w:rPr>
          <w:rFonts w:ascii="Times New Roman" w:eastAsia="Times New Roman" w:hAnsi="Times New Roman" w:cs="Times New Roman"/>
          <w:color w:val="000000"/>
          <w:sz w:val="24"/>
          <w:szCs w:val="18"/>
          <w:lang w:eastAsia="it-IT"/>
        </w:rPr>
        <w:t>con</w:t>
      </w:r>
      <w:r w:rsidR="00FB42E6" w:rsidRPr="0086183C">
        <w:rPr>
          <w:rFonts w:ascii="Times New Roman" w:eastAsia="Times New Roman" w:hAnsi="Times New Roman" w:cs="Times New Roman"/>
          <w:color w:val="000000"/>
          <w:sz w:val="24"/>
          <w:szCs w:val="18"/>
          <w:lang w:eastAsia="it-IT"/>
        </w:rPr>
        <w:t xml:space="preserve"> valori superiori a 10 µg/l</w:t>
      </w:r>
      <w:r w:rsidR="00FB42E6">
        <w:rPr>
          <w:rFonts w:ascii="Times New Roman" w:eastAsia="Times New Roman" w:hAnsi="Times New Roman" w:cs="Times New Roman"/>
          <w:color w:val="000000"/>
          <w:sz w:val="24"/>
          <w:szCs w:val="18"/>
          <w:lang w:eastAsia="it-IT"/>
        </w:rPr>
        <w:t>itro in circa il 2-4</w:t>
      </w:r>
      <w:r w:rsidR="00020CDD">
        <w:rPr>
          <w:rFonts w:ascii="Times New Roman" w:eastAsia="Times New Roman" w:hAnsi="Times New Roman" w:cs="Times New Roman"/>
          <w:color w:val="000000"/>
          <w:sz w:val="24"/>
          <w:szCs w:val="18"/>
          <w:lang w:eastAsia="it-IT"/>
        </w:rPr>
        <w:t>%</w:t>
      </w:r>
      <w:r w:rsidR="001C41B5">
        <w:rPr>
          <w:rFonts w:ascii="Times New Roman" w:eastAsia="Times New Roman" w:hAnsi="Times New Roman" w:cs="Times New Roman"/>
          <w:color w:val="000000"/>
          <w:sz w:val="24"/>
          <w:szCs w:val="18"/>
          <w:lang w:eastAsia="it-IT"/>
        </w:rPr>
        <w:t xml:space="preserve"> dei controlli</w:t>
      </w:r>
      <w:r w:rsidR="00020CDD">
        <w:rPr>
          <w:rStyle w:val="Rimandonotaapidipagina"/>
          <w:rFonts w:ascii="Times New Roman" w:eastAsia="Times New Roman" w:hAnsi="Times New Roman" w:cs="Times New Roman"/>
          <w:color w:val="000000"/>
          <w:sz w:val="24"/>
          <w:szCs w:val="18"/>
          <w:lang w:eastAsia="it-IT"/>
        </w:rPr>
        <w:footnoteReference w:id="16"/>
      </w:r>
      <w:r w:rsidR="00C36C74" w:rsidRPr="0086183C">
        <w:rPr>
          <w:rFonts w:ascii="Times New Roman" w:eastAsia="Times New Roman" w:hAnsi="Times New Roman" w:cs="Times New Roman"/>
          <w:color w:val="000000"/>
          <w:sz w:val="24"/>
          <w:szCs w:val="18"/>
          <w:lang w:eastAsia="it-IT"/>
        </w:rPr>
        <w:t>, registrandosi tassi maggiori di non conformità nel caso di campioni prelevati dopo (</w:t>
      </w:r>
      <w:r w:rsidR="007316EE" w:rsidRPr="0086183C">
        <w:rPr>
          <w:rFonts w:ascii="Times New Roman" w:eastAsia="Times New Roman" w:hAnsi="Times New Roman" w:cs="Times New Roman"/>
          <w:color w:val="000000"/>
          <w:sz w:val="24"/>
          <w:szCs w:val="18"/>
          <w:lang w:eastAsia="it-IT"/>
        </w:rPr>
        <w:t>4</w:t>
      </w:r>
      <w:r w:rsidR="00C36C74" w:rsidRPr="0086183C">
        <w:rPr>
          <w:rFonts w:ascii="Times New Roman" w:eastAsia="Times New Roman" w:hAnsi="Times New Roman" w:cs="Times New Roman"/>
          <w:color w:val="000000"/>
          <w:sz w:val="24"/>
          <w:szCs w:val="18"/>
          <w:lang w:eastAsia="it-IT"/>
        </w:rPr>
        <w:t xml:space="preserve"> ore di) stagnazione dell’acqua nelle reti.</w:t>
      </w:r>
      <w:r w:rsidR="00640266" w:rsidRPr="0086183C">
        <w:rPr>
          <w:rFonts w:ascii="Times New Roman" w:eastAsia="Times New Roman" w:hAnsi="Times New Roman" w:cs="Times New Roman"/>
          <w:color w:val="000000"/>
          <w:sz w:val="24"/>
          <w:szCs w:val="18"/>
          <w:lang w:eastAsia="it-IT"/>
        </w:rPr>
        <w:t xml:space="preserve"> </w:t>
      </w:r>
    </w:p>
    <w:p w:rsidR="00A32623" w:rsidRPr="0086183C" w:rsidRDefault="00A32623" w:rsidP="00640266">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p>
    <w:p w:rsidR="00E372C5" w:rsidRPr="00890B2E" w:rsidRDefault="00E372C5" w:rsidP="006613F2">
      <w:pPr>
        <w:pStyle w:val="Default"/>
        <w:pageBreakBefore/>
        <w:pBdr>
          <w:bottom w:val="single" w:sz="4" w:space="1" w:color="auto"/>
        </w:pBdr>
        <w:jc w:val="both"/>
        <w:rPr>
          <w:b/>
        </w:rPr>
      </w:pPr>
      <w:r>
        <w:rPr>
          <w:b/>
        </w:rPr>
        <w:lastRenderedPageBreak/>
        <w:t xml:space="preserve">Informazioni </w:t>
      </w:r>
      <w:r w:rsidR="003234ED">
        <w:rPr>
          <w:b/>
        </w:rPr>
        <w:t xml:space="preserve">e raccomandazioni </w:t>
      </w:r>
      <w:r>
        <w:rPr>
          <w:b/>
        </w:rPr>
        <w:t>per i consumatori</w:t>
      </w:r>
      <w:r w:rsidR="001F00D5">
        <w:rPr>
          <w:rStyle w:val="Rimandonotaapidipagina"/>
          <w:b/>
        </w:rPr>
        <w:footnoteReference w:id="17"/>
      </w:r>
      <w:r>
        <w:rPr>
          <w:b/>
        </w:rPr>
        <w:t xml:space="preserve"> </w:t>
      </w:r>
    </w:p>
    <w:p w:rsidR="00876155" w:rsidRDefault="00876155" w:rsidP="00640266">
      <w:pPr>
        <w:autoSpaceDE w:val="0"/>
        <w:autoSpaceDN w:val="0"/>
        <w:adjustRightInd w:val="0"/>
        <w:spacing w:after="0" w:line="240" w:lineRule="auto"/>
        <w:rPr>
          <w:rFonts w:ascii="Times New Roman" w:eastAsia="Times New Roman" w:hAnsi="Times New Roman" w:cs="Times New Roman"/>
          <w:szCs w:val="18"/>
          <w:lang w:eastAsia="it-IT"/>
        </w:rPr>
      </w:pPr>
    </w:p>
    <w:p w:rsidR="0087091A" w:rsidRDefault="001D4C4A" w:rsidP="0031068D">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r>
        <w:rPr>
          <w:rFonts w:ascii="Times New Roman" w:eastAsia="Times New Roman" w:hAnsi="Times New Roman" w:cs="Times New Roman"/>
          <w:color w:val="000000"/>
          <w:sz w:val="24"/>
          <w:szCs w:val="18"/>
          <w:lang w:eastAsia="it-IT"/>
        </w:rPr>
        <w:t>Generalmente le</w:t>
      </w:r>
      <w:r w:rsidR="004F45F1">
        <w:rPr>
          <w:rFonts w:ascii="Times New Roman" w:eastAsia="Times New Roman" w:hAnsi="Times New Roman" w:cs="Times New Roman"/>
          <w:color w:val="000000"/>
          <w:sz w:val="24"/>
          <w:szCs w:val="18"/>
          <w:lang w:eastAsia="it-IT"/>
        </w:rPr>
        <w:t xml:space="preserve"> acque rifornite dal gestore del servizio idrico contengono livelli di piombo</w:t>
      </w:r>
      <w:r w:rsidR="0087091A">
        <w:rPr>
          <w:rFonts w:ascii="Times New Roman" w:eastAsia="Times New Roman" w:hAnsi="Times New Roman" w:cs="Times New Roman"/>
          <w:color w:val="000000"/>
          <w:sz w:val="24"/>
          <w:szCs w:val="18"/>
          <w:lang w:eastAsia="it-IT"/>
        </w:rPr>
        <w:t xml:space="preserve"> significativamente inferiori a</w:t>
      </w:r>
      <w:r w:rsidR="004F45F1">
        <w:rPr>
          <w:rFonts w:ascii="Times New Roman" w:eastAsia="Times New Roman" w:hAnsi="Times New Roman" w:cs="Times New Roman"/>
          <w:color w:val="000000"/>
          <w:sz w:val="24"/>
          <w:szCs w:val="18"/>
          <w:lang w:eastAsia="it-IT"/>
        </w:rPr>
        <w:t xml:space="preserve"> 10 </w:t>
      </w:r>
      <w:r w:rsidR="004F45F1" w:rsidRPr="0031068D">
        <w:rPr>
          <w:rFonts w:ascii="Times New Roman" w:eastAsia="Times New Roman" w:hAnsi="Times New Roman" w:cs="Times New Roman"/>
          <w:color w:val="000000"/>
          <w:sz w:val="24"/>
          <w:szCs w:val="18"/>
          <w:lang w:eastAsia="it-IT"/>
        </w:rPr>
        <w:t>µg/litro</w:t>
      </w:r>
      <w:r w:rsidR="001C41B5">
        <w:rPr>
          <w:rFonts w:ascii="Times New Roman" w:eastAsia="Times New Roman" w:hAnsi="Times New Roman" w:cs="Times New Roman"/>
          <w:color w:val="000000"/>
          <w:sz w:val="24"/>
          <w:szCs w:val="18"/>
          <w:lang w:eastAsia="it-IT"/>
        </w:rPr>
        <w:t xml:space="preserve"> </w:t>
      </w:r>
      <w:r w:rsidR="004B10A1">
        <w:rPr>
          <w:rFonts w:ascii="Times New Roman" w:eastAsia="Times New Roman" w:hAnsi="Times New Roman" w:cs="Times New Roman"/>
          <w:color w:val="000000"/>
          <w:sz w:val="24"/>
          <w:szCs w:val="18"/>
          <w:lang w:eastAsia="it-IT"/>
        </w:rPr>
        <w:t xml:space="preserve">- </w:t>
      </w:r>
      <w:r w:rsidR="0087091A">
        <w:rPr>
          <w:rFonts w:ascii="Times New Roman" w:eastAsia="Times New Roman" w:hAnsi="Times New Roman" w:cs="Times New Roman"/>
          <w:color w:val="000000"/>
          <w:sz w:val="24"/>
          <w:szCs w:val="18"/>
          <w:lang w:eastAsia="it-IT"/>
        </w:rPr>
        <w:t xml:space="preserve">limite di legge </w:t>
      </w:r>
      <w:r w:rsidR="004F45F1">
        <w:rPr>
          <w:rFonts w:ascii="Times New Roman" w:eastAsia="Times New Roman" w:hAnsi="Times New Roman" w:cs="Times New Roman"/>
          <w:color w:val="000000"/>
          <w:sz w:val="24"/>
          <w:szCs w:val="18"/>
          <w:lang w:eastAsia="it-IT"/>
        </w:rPr>
        <w:t>vigente dal 26 dicembre 2013</w:t>
      </w:r>
      <w:r w:rsidR="001C41B5">
        <w:rPr>
          <w:rFonts w:ascii="Times New Roman" w:eastAsia="Times New Roman" w:hAnsi="Times New Roman" w:cs="Times New Roman"/>
          <w:color w:val="000000"/>
          <w:sz w:val="24"/>
          <w:szCs w:val="18"/>
          <w:lang w:eastAsia="it-IT"/>
        </w:rPr>
        <w:t xml:space="preserve">, in sostituzione del limite di 25 </w:t>
      </w:r>
      <w:r w:rsidR="001C41B5" w:rsidRPr="0031068D">
        <w:rPr>
          <w:rFonts w:ascii="Times New Roman" w:eastAsia="Times New Roman" w:hAnsi="Times New Roman" w:cs="Times New Roman"/>
          <w:color w:val="000000"/>
          <w:sz w:val="24"/>
          <w:szCs w:val="18"/>
          <w:lang w:eastAsia="it-IT"/>
        </w:rPr>
        <w:t>µg/litro</w:t>
      </w:r>
      <w:r w:rsidR="001C41B5">
        <w:rPr>
          <w:rFonts w:ascii="Times New Roman" w:eastAsia="Times New Roman" w:hAnsi="Times New Roman" w:cs="Times New Roman"/>
          <w:color w:val="000000"/>
          <w:sz w:val="24"/>
          <w:szCs w:val="18"/>
          <w:lang w:eastAsia="it-IT"/>
        </w:rPr>
        <w:t xml:space="preserve"> in vigore antecedentemente a tale data</w:t>
      </w:r>
      <w:r w:rsidR="004F45F1">
        <w:rPr>
          <w:rFonts w:ascii="Times New Roman" w:eastAsia="Times New Roman" w:hAnsi="Times New Roman" w:cs="Times New Roman"/>
          <w:color w:val="000000"/>
          <w:sz w:val="24"/>
          <w:szCs w:val="18"/>
          <w:lang w:eastAsia="it-IT"/>
        </w:rPr>
        <w:t xml:space="preserve">. </w:t>
      </w:r>
    </w:p>
    <w:p w:rsidR="0087091A" w:rsidRDefault="0087091A" w:rsidP="0031068D">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r>
        <w:rPr>
          <w:rFonts w:ascii="Times New Roman" w:eastAsia="Times New Roman" w:hAnsi="Times New Roman" w:cs="Times New Roman"/>
          <w:color w:val="000000"/>
          <w:sz w:val="24"/>
          <w:szCs w:val="18"/>
          <w:lang w:eastAsia="it-IT"/>
        </w:rPr>
        <w:t>T</w:t>
      </w:r>
      <w:r w:rsidRPr="0031068D">
        <w:rPr>
          <w:rFonts w:ascii="Times New Roman" w:eastAsia="Times New Roman" w:hAnsi="Times New Roman" w:cs="Times New Roman"/>
          <w:color w:val="000000"/>
          <w:sz w:val="24"/>
          <w:szCs w:val="18"/>
          <w:lang w:eastAsia="it-IT"/>
        </w:rPr>
        <w:t>uttavia</w:t>
      </w:r>
      <w:r>
        <w:rPr>
          <w:rFonts w:ascii="Times New Roman" w:eastAsia="Times New Roman" w:hAnsi="Times New Roman" w:cs="Times New Roman"/>
          <w:color w:val="000000"/>
          <w:sz w:val="24"/>
          <w:szCs w:val="18"/>
          <w:lang w:eastAsia="it-IT"/>
        </w:rPr>
        <w:t>,</w:t>
      </w:r>
      <w:r w:rsidRPr="0031068D">
        <w:rPr>
          <w:rFonts w:ascii="Times New Roman" w:eastAsia="Times New Roman" w:hAnsi="Times New Roman" w:cs="Times New Roman"/>
          <w:color w:val="000000"/>
          <w:sz w:val="24"/>
          <w:szCs w:val="18"/>
          <w:lang w:eastAsia="it-IT"/>
        </w:rPr>
        <w:t xml:space="preserve"> concentrazioni superiori </w:t>
      </w:r>
      <w:r w:rsidR="001C41B5">
        <w:rPr>
          <w:rFonts w:ascii="Times New Roman" w:eastAsia="Times New Roman" w:hAnsi="Times New Roman" w:cs="Times New Roman"/>
          <w:color w:val="000000"/>
          <w:sz w:val="24"/>
          <w:szCs w:val="18"/>
          <w:lang w:eastAsia="it-IT"/>
        </w:rPr>
        <w:t xml:space="preserve">a 10 </w:t>
      </w:r>
      <w:r w:rsidR="001C41B5" w:rsidRPr="0031068D">
        <w:rPr>
          <w:rFonts w:ascii="Times New Roman" w:eastAsia="Times New Roman" w:hAnsi="Times New Roman" w:cs="Times New Roman"/>
          <w:color w:val="000000"/>
          <w:sz w:val="24"/>
          <w:szCs w:val="18"/>
          <w:lang w:eastAsia="it-IT"/>
        </w:rPr>
        <w:t>µg/litro</w:t>
      </w:r>
      <w:r w:rsidR="001C41B5">
        <w:rPr>
          <w:rFonts w:ascii="Times New Roman" w:eastAsia="Times New Roman" w:hAnsi="Times New Roman" w:cs="Times New Roman"/>
          <w:color w:val="000000"/>
          <w:sz w:val="24"/>
          <w:szCs w:val="18"/>
          <w:lang w:eastAsia="it-IT"/>
        </w:rPr>
        <w:t xml:space="preserve"> </w:t>
      </w:r>
      <w:r w:rsidRPr="0031068D">
        <w:rPr>
          <w:rFonts w:ascii="Times New Roman" w:eastAsia="Times New Roman" w:hAnsi="Times New Roman" w:cs="Times New Roman"/>
          <w:color w:val="000000"/>
          <w:sz w:val="24"/>
          <w:szCs w:val="18"/>
          <w:lang w:eastAsia="it-IT"/>
        </w:rPr>
        <w:t xml:space="preserve">possono essere </w:t>
      </w:r>
      <w:r w:rsidR="004B10A1">
        <w:rPr>
          <w:rFonts w:ascii="Times New Roman" w:eastAsia="Times New Roman" w:hAnsi="Times New Roman" w:cs="Times New Roman"/>
          <w:color w:val="000000"/>
          <w:sz w:val="24"/>
          <w:szCs w:val="18"/>
          <w:lang w:eastAsia="it-IT"/>
        </w:rPr>
        <w:t xml:space="preserve">talvolta </w:t>
      </w:r>
      <w:r w:rsidRPr="0031068D">
        <w:rPr>
          <w:rFonts w:ascii="Times New Roman" w:eastAsia="Times New Roman" w:hAnsi="Times New Roman" w:cs="Times New Roman"/>
          <w:color w:val="000000"/>
          <w:sz w:val="24"/>
          <w:szCs w:val="18"/>
          <w:lang w:eastAsia="it-IT"/>
        </w:rPr>
        <w:t>riscontrate al punto d’utenza</w:t>
      </w:r>
      <w:r>
        <w:rPr>
          <w:rFonts w:ascii="Times New Roman" w:eastAsia="Times New Roman" w:hAnsi="Times New Roman" w:cs="Times New Roman"/>
          <w:color w:val="000000"/>
          <w:sz w:val="24"/>
          <w:szCs w:val="18"/>
          <w:lang w:eastAsia="it-IT"/>
        </w:rPr>
        <w:t xml:space="preserve"> </w:t>
      </w:r>
      <w:r w:rsidRPr="0031068D">
        <w:rPr>
          <w:rFonts w:ascii="Times New Roman" w:eastAsia="Times New Roman" w:hAnsi="Times New Roman" w:cs="Times New Roman"/>
          <w:color w:val="000000"/>
          <w:sz w:val="24"/>
          <w:szCs w:val="18"/>
          <w:lang w:eastAsia="it-IT"/>
        </w:rPr>
        <w:t xml:space="preserve">in edifici </w:t>
      </w:r>
      <w:r>
        <w:rPr>
          <w:rFonts w:ascii="Times New Roman" w:eastAsia="Times New Roman" w:hAnsi="Times New Roman" w:cs="Times New Roman"/>
          <w:color w:val="000000"/>
          <w:sz w:val="24"/>
          <w:szCs w:val="18"/>
          <w:lang w:eastAsia="it-IT"/>
        </w:rPr>
        <w:t>in cui siano presenti</w:t>
      </w:r>
      <w:r w:rsidRPr="0031068D">
        <w:rPr>
          <w:rFonts w:ascii="Times New Roman" w:eastAsia="Times New Roman" w:hAnsi="Times New Roman" w:cs="Times New Roman"/>
          <w:color w:val="000000"/>
          <w:sz w:val="24"/>
          <w:szCs w:val="18"/>
          <w:lang w:eastAsia="it-IT"/>
        </w:rPr>
        <w:t xml:space="preserve"> </w:t>
      </w:r>
      <w:r>
        <w:rPr>
          <w:rFonts w:ascii="Times New Roman" w:eastAsia="Times New Roman" w:hAnsi="Times New Roman" w:cs="Times New Roman"/>
          <w:color w:val="000000"/>
          <w:sz w:val="24"/>
          <w:szCs w:val="18"/>
          <w:lang w:eastAsia="it-IT"/>
        </w:rPr>
        <w:t>tubature, rubinetteria o altre componentistiche o saldature</w:t>
      </w:r>
      <w:r w:rsidRPr="0031068D">
        <w:rPr>
          <w:rFonts w:ascii="Times New Roman" w:eastAsia="Times New Roman" w:hAnsi="Times New Roman" w:cs="Times New Roman"/>
          <w:color w:val="000000"/>
          <w:sz w:val="24"/>
          <w:szCs w:val="18"/>
          <w:lang w:eastAsia="it-IT"/>
        </w:rPr>
        <w:t xml:space="preserve"> in piombo</w:t>
      </w:r>
      <w:r>
        <w:rPr>
          <w:rFonts w:ascii="Times New Roman" w:eastAsia="Times New Roman" w:hAnsi="Times New Roman" w:cs="Times New Roman"/>
          <w:color w:val="000000"/>
          <w:sz w:val="24"/>
          <w:szCs w:val="18"/>
          <w:lang w:eastAsia="it-IT"/>
        </w:rPr>
        <w:t xml:space="preserve"> o stagno</w:t>
      </w:r>
      <w:r>
        <w:rPr>
          <w:rStyle w:val="Rimandonotaapidipagina"/>
          <w:rFonts w:ascii="Times New Roman" w:eastAsia="Times New Roman" w:hAnsi="Times New Roman" w:cs="Times New Roman"/>
          <w:color w:val="000000"/>
          <w:sz w:val="24"/>
          <w:szCs w:val="18"/>
          <w:lang w:eastAsia="it-IT"/>
        </w:rPr>
        <w:footnoteReference w:id="18"/>
      </w:r>
      <w:r w:rsidR="00E40B70">
        <w:rPr>
          <w:rFonts w:ascii="Times New Roman" w:eastAsia="Times New Roman" w:hAnsi="Times New Roman" w:cs="Times New Roman"/>
          <w:color w:val="000000"/>
          <w:sz w:val="24"/>
          <w:szCs w:val="18"/>
          <w:lang w:eastAsia="it-IT"/>
        </w:rPr>
        <w:t>,</w:t>
      </w:r>
      <w:r>
        <w:rPr>
          <w:rFonts w:ascii="Times New Roman" w:eastAsia="Times New Roman" w:hAnsi="Times New Roman" w:cs="Times New Roman"/>
          <w:color w:val="000000"/>
          <w:sz w:val="24"/>
          <w:szCs w:val="18"/>
          <w:lang w:eastAsia="it-IT"/>
        </w:rPr>
        <w:t xml:space="preserve"> a causa del verificarsi di</w:t>
      </w:r>
      <w:r w:rsidRPr="0031068D">
        <w:rPr>
          <w:rFonts w:ascii="Times New Roman" w:eastAsia="Times New Roman" w:hAnsi="Times New Roman" w:cs="Times New Roman"/>
          <w:color w:val="000000"/>
          <w:sz w:val="24"/>
          <w:szCs w:val="18"/>
          <w:lang w:eastAsia="it-IT"/>
        </w:rPr>
        <w:t xml:space="preserve"> fenomen</w:t>
      </w:r>
      <w:r>
        <w:rPr>
          <w:rFonts w:ascii="Times New Roman" w:eastAsia="Times New Roman" w:hAnsi="Times New Roman" w:cs="Times New Roman"/>
          <w:color w:val="000000"/>
          <w:sz w:val="24"/>
          <w:szCs w:val="18"/>
          <w:lang w:eastAsia="it-IT"/>
        </w:rPr>
        <w:t xml:space="preserve">i di corrosione dei materiali con </w:t>
      </w:r>
      <w:r w:rsidRPr="0031068D">
        <w:rPr>
          <w:rFonts w:ascii="Times New Roman" w:eastAsia="Times New Roman" w:hAnsi="Times New Roman" w:cs="Times New Roman"/>
          <w:color w:val="000000"/>
          <w:sz w:val="24"/>
          <w:szCs w:val="18"/>
          <w:lang w:eastAsia="it-IT"/>
        </w:rPr>
        <w:t>conseguente rilascio del metallo</w:t>
      </w:r>
      <w:r>
        <w:rPr>
          <w:rFonts w:ascii="Times New Roman" w:eastAsia="Times New Roman" w:hAnsi="Times New Roman" w:cs="Times New Roman"/>
          <w:color w:val="000000"/>
          <w:sz w:val="24"/>
          <w:szCs w:val="18"/>
          <w:lang w:eastAsia="it-IT"/>
        </w:rPr>
        <w:t xml:space="preserve"> nelle acque a contatto</w:t>
      </w:r>
      <w:r w:rsidRPr="0031068D">
        <w:rPr>
          <w:rFonts w:ascii="Times New Roman" w:eastAsia="Times New Roman" w:hAnsi="Times New Roman" w:cs="Times New Roman"/>
          <w:color w:val="000000"/>
          <w:sz w:val="24"/>
          <w:szCs w:val="18"/>
          <w:lang w:eastAsia="it-IT"/>
        </w:rPr>
        <w:t>.</w:t>
      </w:r>
    </w:p>
    <w:p w:rsidR="00E0750A" w:rsidRDefault="0061597D" w:rsidP="0031068D">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r>
        <w:rPr>
          <w:rFonts w:ascii="Times New Roman" w:eastAsia="Times New Roman" w:hAnsi="Times New Roman" w:cs="Times New Roman"/>
          <w:color w:val="000000"/>
          <w:sz w:val="24"/>
          <w:szCs w:val="18"/>
          <w:lang w:eastAsia="it-IT"/>
        </w:rPr>
        <w:t>La presenza di</w:t>
      </w:r>
      <w:r w:rsidR="00E0750A">
        <w:rPr>
          <w:rFonts w:ascii="Times New Roman" w:eastAsia="Times New Roman" w:hAnsi="Times New Roman" w:cs="Times New Roman"/>
          <w:color w:val="000000"/>
          <w:sz w:val="24"/>
          <w:szCs w:val="18"/>
          <w:lang w:eastAsia="it-IT"/>
        </w:rPr>
        <w:t xml:space="preserve"> piombo </w:t>
      </w:r>
      <w:r>
        <w:rPr>
          <w:rFonts w:ascii="Times New Roman" w:eastAsia="Times New Roman" w:hAnsi="Times New Roman" w:cs="Times New Roman"/>
          <w:color w:val="000000"/>
          <w:sz w:val="24"/>
          <w:szCs w:val="18"/>
          <w:lang w:eastAsia="it-IT"/>
        </w:rPr>
        <w:t>in componenti</w:t>
      </w:r>
      <w:r w:rsidR="00E26CD0">
        <w:rPr>
          <w:rFonts w:ascii="Times New Roman" w:eastAsia="Times New Roman" w:hAnsi="Times New Roman" w:cs="Times New Roman"/>
          <w:color w:val="000000"/>
          <w:sz w:val="24"/>
          <w:szCs w:val="18"/>
          <w:lang w:eastAsia="it-IT"/>
        </w:rPr>
        <w:t xml:space="preserve"> </w:t>
      </w:r>
      <w:r w:rsidR="00E0750A">
        <w:rPr>
          <w:rFonts w:ascii="Times New Roman" w:eastAsia="Times New Roman" w:hAnsi="Times New Roman" w:cs="Times New Roman"/>
          <w:color w:val="000000"/>
          <w:sz w:val="24"/>
          <w:szCs w:val="18"/>
          <w:lang w:eastAsia="it-IT"/>
        </w:rPr>
        <w:t xml:space="preserve">di </w:t>
      </w:r>
      <w:r w:rsidR="001C41B5">
        <w:rPr>
          <w:rFonts w:ascii="Times New Roman" w:eastAsia="Times New Roman" w:hAnsi="Times New Roman" w:cs="Times New Roman"/>
          <w:color w:val="000000"/>
          <w:sz w:val="24"/>
          <w:szCs w:val="18"/>
          <w:lang w:eastAsia="it-IT"/>
        </w:rPr>
        <w:t>impianti di</w:t>
      </w:r>
      <w:r w:rsidR="00E0750A">
        <w:rPr>
          <w:rFonts w:ascii="Times New Roman" w:eastAsia="Times New Roman" w:hAnsi="Times New Roman" w:cs="Times New Roman"/>
          <w:color w:val="000000"/>
          <w:sz w:val="24"/>
          <w:szCs w:val="18"/>
          <w:lang w:eastAsia="it-IT"/>
        </w:rPr>
        <w:t xml:space="preserve"> distribuzioni idro-potabili all’interno degli edifici </w:t>
      </w:r>
      <w:r w:rsidR="000375F9">
        <w:rPr>
          <w:rFonts w:ascii="Times New Roman" w:eastAsia="Times New Roman" w:hAnsi="Times New Roman" w:cs="Times New Roman"/>
          <w:color w:val="000000"/>
          <w:sz w:val="24"/>
          <w:szCs w:val="18"/>
          <w:lang w:eastAsia="it-IT"/>
        </w:rPr>
        <w:t>varia</w:t>
      </w:r>
      <w:r w:rsidR="00E0750A">
        <w:rPr>
          <w:rFonts w:ascii="Times New Roman" w:eastAsia="Times New Roman" w:hAnsi="Times New Roman" w:cs="Times New Roman"/>
          <w:color w:val="000000"/>
          <w:sz w:val="24"/>
          <w:szCs w:val="18"/>
          <w:lang w:eastAsia="it-IT"/>
        </w:rPr>
        <w:t xml:space="preserve"> a seconda delle aree geografiche, tecnologie impiegate</w:t>
      </w:r>
      <w:r w:rsidR="000E1A44">
        <w:rPr>
          <w:rFonts w:ascii="Times New Roman" w:eastAsia="Times New Roman" w:hAnsi="Times New Roman" w:cs="Times New Roman"/>
          <w:color w:val="000000"/>
          <w:sz w:val="24"/>
          <w:szCs w:val="18"/>
          <w:lang w:eastAsia="it-IT"/>
        </w:rPr>
        <w:t>, tipologia di edifici</w:t>
      </w:r>
      <w:r w:rsidR="00E0750A">
        <w:rPr>
          <w:rFonts w:ascii="Times New Roman" w:eastAsia="Times New Roman" w:hAnsi="Times New Roman" w:cs="Times New Roman"/>
          <w:color w:val="000000"/>
          <w:sz w:val="24"/>
          <w:szCs w:val="18"/>
          <w:lang w:eastAsia="it-IT"/>
        </w:rPr>
        <w:t xml:space="preserve"> ed epoca di costruzione</w:t>
      </w:r>
      <w:r w:rsidR="000E1A44">
        <w:rPr>
          <w:rFonts w:ascii="Times New Roman" w:eastAsia="Times New Roman" w:hAnsi="Times New Roman" w:cs="Times New Roman"/>
          <w:color w:val="000000"/>
          <w:sz w:val="24"/>
          <w:szCs w:val="18"/>
          <w:lang w:eastAsia="it-IT"/>
        </w:rPr>
        <w:t xml:space="preserve"> </w:t>
      </w:r>
      <w:r w:rsidR="00E0750A">
        <w:rPr>
          <w:rFonts w:ascii="Times New Roman" w:eastAsia="Times New Roman" w:hAnsi="Times New Roman" w:cs="Times New Roman"/>
          <w:color w:val="000000"/>
          <w:sz w:val="24"/>
          <w:szCs w:val="18"/>
          <w:lang w:eastAsia="it-IT"/>
        </w:rPr>
        <w:t xml:space="preserve">o di </w:t>
      </w:r>
      <w:r w:rsidR="00E40B70">
        <w:rPr>
          <w:rFonts w:ascii="Times New Roman" w:eastAsia="Times New Roman" w:hAnsi="Times New Roman" w:cs="Times New Roman"/>
          <w:color w:val="000000"/>
          <w:sz w:val="24"/>
          <w:szCs w:val="18"/>
          <w:lang w:eastAsia="it-IT"/>
        </w:rPr>
        <w:t>rinnovo</w:t>
      </w:r>
      <w:r w:rsidR="00E0750A">
        <w:rPr>
          <w:rFonts w:ascii="Times New Roman" w:eastAsia="Times New Roman" w:hAnsi="Times New Roman" w:cs="Times New Roman"/>
          <w:color w:val="000000"/>
          <w:sz w:val="24"/>
          <w:szCs w:val="18"/>
          <w:lang w:eastAsia="it-IT"/>
        </w:rPr>
        <w:t xml:space="preserve"> degli impianti. In linea generale può considerarsi che la diffusione di materiali a base di piombo </w:t>
      </w:r>
      <w:r w:rsidR="00E26CD0">
        <w:rPr>
          <w:rFonts w:ascii="Times New Roman" w:eastAsia="Times New Roman" w:hAnsi="Times New Roman" w:cs="Times New Roman"/>
          <w:color w:val="000000"/>
          <w:sz w:val="24"/>
          <w:szCs w:val="18"/>
          <w:lang w:eastAsia="it-IT"/>
        </w:rPr>
        <w:t>nelle</w:t>
      </w:r>
      <w:r w:rsidR="00E0750A">
        <w:rPr>
          <w:rFonts w:ascii="Times New Roman" w:eastAsia="Times New Roman" w:hAnsi="Times New Roman" w:cs="Times New Roman"/>
          <w:color w:val="000000"/>
          <w:sz w:val="24"/>
          <w:szCs w:val="18"/>
          <w:lang w:eastAsia="it-IT"/>
        </w:rPr>
        <w:t xml:space="preserve"> reti idro-potabili ha avuto luogo fino agli anni </w:t>
      </w:r>
      <w:r w:rsidR="004B10A1">
        <w:rPr>
          <w:rFonts w:ascii="Times New Roman" w:eastAsia="Times New Roman" w:hAnsi="Times New Roman" w:cs="Times New Roman"/>
          <w:color w:val="000000"/>
          <w:sz w:val="24"/>
          <w:szCs w:val="18"/>
          <w:lang w:eastAsia="it-IT"/>
        </w:rPr>
        <w:t>’60</w:t>
      </w:r>
      <w:r w:rsidR="003971BD">
        <w:rPr>
          <w:rFonts w:ascii="Times New Roman" w:eastAsia="Times New Roman" w:hAnsi="Times New Roman" w:cs="Times New Roman"/>
          <w:color w:val="000000"/>
          <w:sz w:val="24"/>
          <w:szCs w:val="18"/>
          <w:lang w:eastAsia="it-IT"/>
        </w:rPr>
        <w:t xml:space="preserve"> con sporadiche eccezioni negli anni più recenti</w:t>
      </w:r>
      <w:r w:rsidR="00E0750A">
        <w:rPr>
          <w:rFonts w:ascii="Times New Roman" w:eastAsia="Times New Roman" w:hAnsi="Times New Roman" w:cs="Times New Roman"/>
          <w:color w:val="000000"/>
          <w:sz w:val="24"/>
          <w:szCs w:val="18"/>
          <w:lang w:eastAsia="it-IT"/>
        </w:rPr>
        <w:t>.</w:t>
      </w:r>
      <w:r w:rsidR="004B2CAF">
        <w:rPr>
          <w:rFonts w:ascii="Times New Roman" w:eastAsia="Times New Roman" w:hAnsi="Times New Roman" w:cs="Times New Roman"/>
          <w:color w:val="000000"/>
          <w:sz w:val="24"/>
          <w:szCs w:val="18"/>
          <w:lang w:eastAsia="it-IT"/>
        </w:rPr>
        <w:t xml:space="preserve"> Pertanto, in</w:t>
      </w:r>
      <w:r w:rsidR="00921BBB">
        <w:rPr>
          <w:rFonts w:ascii="Times New Roman" w:eastAsia="Times New Roman" w:hAnsi="Times New Roman" w:cs="Times New Roman"/>
          <w:color w:val="000000"/>
          <w:sz w:val="24"/>
          <w:szCs w:val="18"/>
          <w:lang w:eastAsia="it-IT"/>
        </w:rPr>
        <w:t xml:space="preserve"> </w:t>
      </w:r>
      <w:r w:rsidR="004B2CAF">
        <w:rPr>
          <w:rFonts w:ascii="Times New Roman" w:eastAsia="Times New Roman" w:hAnsi="Times New Roman" w:cs="Times New Roman"/>
          <w:color w:val="000000"/>
          <w:sz w:val="24"/>
          <w:szCs w:val="18"/>
          <w:lang w:eastAsia="it-IT"/>
        </w:rPr>
        <w:t>generale, i centri</w:t>
      </w:r>
      <w:r w:rsidR="00E40B70">
        <w:rPr>
          <w:rFonts w:ascii="Times New Roman" w:eastAsia="Times New Roman" w:hAnsi="Times New Roman" w:cs="Times New Roman"/>
          <w:color w:val="000000"/>
          <w:sz w:val="24"/>
          <w:szCs w:val="18"/>
          <w:lang w:eastAsia="it-IT"/>
        </w:rPr>
        <w:t xml:space="preserve"> o i quartieri</w:t>
      </w:r>
      <w:r w:rsidR="004B2CAF">
        <w:rPr>
          <w:rFonts w:ascii="Times New Roman" w:eastAsia="Times New Roman" w:hAnsi="Times New Roman" w:cs="Times New Roman"/>
          <w:color w:val="000000"/>
          <w:sz w:val="24"/>
          <w:szCs w:val="18"/>
          <w:lang w:eastAsia="it-IT"/>
        </w:rPr>
        <w:t xml:space="preserve"> storici rappresentano aree a più elevato rischio, laddove non siano state effettuate ristrutturazione degli impianti</w:t>
      </w:r>
      <w:r w:rsidR="004B2CAF">
        <w:rPr>
          <w:rStyle w:val="Rimandonotaapidipagina"/>
          <w:rFonts w:ascii="Times New Roman" w:eastAsia="Times New Roman" w:hAnsi="Times New Roman" w:cs="Times New Roman"/>
          <w:color w:val="000000"/>
          <w:sz w:val="24"/>
          <w:szCs w:val="18"/>
          <w:lang w:eastAsia="it-IT"/>
        </w:rPr>
        <w:footnoteReference w:id="19"/>
      </w:r>
      <w:r w:rsidR="004B2CAF">
        <w:rPr>
          <w:rFonts w:ascii="Times New Roman" w:eastAsia="Times New Roman" w:hAnsi="Times New Roman" w:cs="Times New Roman"/>
          <w:color w:val="000000"/>
          <w:sz w:val="24"/>
          <w:szCs w:val="18"/>
          <w:lang w:eastAsia="it-IT"/>
        </w:rPr>
        <w:t>.</w:t>
      </w:r>
    </w:p>
    <w:p w:rsidR="00A370D8" w:rsidRDefault="00E0750A" w:rsidP="0031068D">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r w:rsidRPr="0031068D">
        <w:rPr>
          <w:rFonts w:ascii="Times New Roman" w:eastAsia="Times New Roman" w:hAnsi="Times New Roman" w:cs="Times New Roman"/>
          <w:color w:val="000000"/>
          <w:sz w:val="24"/>
          <w:szCs w:val="18"/>
          <w:lang w:eastAsia="it-IT"/>
        </w:rPr>
        <w:t xml:space="preserve">Un fattore </w:t>
      </w:r>
      <w:r w:rsidR="000375F9">
        <w:rPr>
          <w:rFonts w:ascii="Times New Roman" w:eastAsia="Times New Roman" w:hAnsi="Times New Roman" w:cs="Times New Roman"/>
          <w:color w:val="000000"/>
          <w:sz w:val="24"/>
          <w:szCs w:val="18"/>
          <w:lang w:eastAsia="it-IT"/>
        </w:rPr>
        <w:t>determinante nel</w:t>
      </w:r>
      <w:r w:rsidRPr="0031068D">
        <w:rPr>
          <w:rFonts w:ascii="Times New Roman" w:eastAsia="Times New Roman" w:hAnsi="Times New Roman" w:cs="Times New Roman"/>
          <w:color w:val="000000"/>
          <w:sz w:val="24"/>
          <w:szCs w:val="18"/>
          <w:lang w:eastAsia="it-IT"/>
        </w:rPr>
        <w:t>l’incremento della concentrazione di piom</w:t>
      </w:r>
      <w:r w:rsidR="00E26CD0">
        <w:rPr>
          <w:rFonts w:ascii="Times New Roman" w:eastAsia="Times New Roman" w:hAnsi="Times New Roman" w:cs="Times New Roman"/>
          <w:color w:val="000000"/>
          <w:sz w:val="24"/>
          <w:szCs w:val="18"/>
          <w:lang w:eastAsia="it-IT"/>
        </w:rPr>
        <w:t>bo nelle acque al rubinetto è il periodo di contatto dell’acqua con il materiale contene</w:t>
      </w:r>
      <w:r w:rsidR="000375F9">
        <w:rPr>
          <w:rFonts w:ascii="Times New Roman" w:eastAsia="Times New Roman" w:hAnsi="Times New Roman" w:cs="Times New Roman"/>
          <w:color w:val="000000"/>
          <w:sz w:val="24"/>
          <w:szCs w:val="18"/>
          <w:lang w:eastAsia="it-IT"/>
        </w:rPr>
        <w:t>n</w:t>
      </w:r>
      <w:r w:rsidR="00E26CD0">
        <w:rPr>
          <w:rFonts w:ascii="Times New Roman" w:eastAsia="Times New Roman" w:hAnsi="Times New Roman" w:cs="Times New Roman"/>
          <w:color w:val="000000"/>
          <w:sz w:val="24"/>
          <w:szCs w:val="18"/>
          <w:lang w:eastAsia="it-IT"/>
        </w:rPr>
        <w:t>te piombo, deter</w:t>
      </w:r>
      <w:r w:rsidR="000375F9">
        <w:rPr>
          <w:rFonts w:ascii="Times New Roman" w:eastAsia="Times New Roman" w:hAnsi="Times New Roman" w:cs="Times New Roman"/>
          <w:color w:val="000000"/>
          <w:sz w:val="24"/>
          <w:szCs w:val="18"/>
          <w:lang w:eastAsia="it-IT"/>
        </w:rPr>
        <w:t>minato dall’assenza di flusso dell’</w:t>
      </w:r>
      <w:r w:rsidR="00E26CD0">
        <w:rPr>
          <w:rFonts w:ascii="Times New Roman" w:eastAsia="Times New Roman" w:hAnsi="Times New Roman" w:cs="Times New Roman"/>
          <w:color w:val="000000"/>
          <w:sz w:val="24"/>
          <w:szCs w:val="18"/>
          <w:lang w:eastAsia="it-IT"/>
        </w:rPr>
        <w:t>acqua nell’impianto (</w:t>
      </w:r>
      <w:r w:rsidRPr="0031068D">
        <w:rPr>
          <w:rFonts w:ascii="Times New Roman" w:eastAsia="Times New Roman" w:hAnsi="Times New Roman" w:cs="Times New Roman"/>
          <w:color w:val="000000"/>
          <w:sz w:val="24"/>
          <w:szCs w:val="18"/>
          <w:lang w:eastAsia="it-IT"/>
        </w:rPr>
        <w:t>stagnazione</w:t>
      </w:r>
      <w:r w:rsidR="00E26CD0">
        <w:rPr>
          <w:rFonts w:ascii="Times New Roman" w:eastAsia="Times New Roman" w:hAnsi="Times New Roman" w:cs="Times New Roman"/>
          <w:color w:val="000000"/>
          <w:sz w:val="24"/>
          <w:szCs w:val="18"/>
          <w:lang w:eastAsia="it-IT"/>
        </w:rPr>
        <w:t xml:space="preserve">); </w:t>
      </w:r>
      <w:r>
        <w:rPr>
          <w:rFonts w:ascii="Times New Roman" w:eastAsia="Times New Roman" w:hAnsi="Times New Roman" w:cs="Times New Roman"/>
          <w:color w:val="000000"/>
          <w:sz w:val="24"/>
          <w:szCs w:val="18"/>
          <w:lang w:eastAsia="it-IT"/>
        </w:rPr>
        <w:t xml:space="preserve">laddove </w:t>
      </w:r>
      <w:r w:rsidR="003234ED">
        <w:rPr>
          <w:rFonts w:ascii="Times New Roman" w:eastAsia="Times New Roman" w:hAnsi="Times New Roman" w:cs="Times New Roman"/>
          <w:color w:val="000000"/>
          <w:sz w:val="24"/>
          <w:szCs w:val="18"/>
          <w:lang w:eastAsia="it-IT"/>
        </w:rPr>
        <w:t xml:space="preserve">nell’edificio </w:t>
      </w:r>
      <w:r>
        <w:rPr>
          <w:rFonts w:ascii="Times New Roman" w:eastAsia="Times New Roman" w:hAnsi="Times New Roman" w:cs="Times New Roman"/>
          <w:color w:val="000000"/>
          <w:sz w:val="24"/>
          <w:szCs w:val="18"/>
          <w:lang w:eastAsia="it-IT"/>
        </w:rPr>
        <w:t>siano presenti materiali contenent</w:t>
      </w:r>
      <w:r w:rsidR="003234ED">
        <w:rPr>
          <w:rFonts w:ascii="Times New Roman" w:eastAsia="Times New Roman" w:hAnsi="Times New Roman" w:cs="Times New Roman"/>
          <w:color w:val="000000"/>
          <w:sz w:val="24"/>
          <w:szCs w:val="18"/>
          <w:lang w:eastAsia="it-IT"/>
        </w:rPr>
        <w:t>i piombo a contatto con l’acqua</w:t>
      </w:r>
      <w:r w:rsidR="004B10A1">
        <w:rPr>
          <w:rFonts w:ascii="Times New Roman" w:eastAsia="Times New Roman" w:hAnsi="Times New Roman" w:cs="Times New Roman"/>
          <w:color w:val="000000"/>
          <w:sz w:val="24"/>
          <w:szCs w:val="18"/>
          <w:lang w:eastAsia="it-IT"/>
        </w:rPr>
        <w:t>.,</w:t>
      </w:r>
      <w:r w:rsidR="003234ED">
        <w:rPr>
          <w:rFonts w:ascii="Times New Roman" w:eastAsia="Times New Roman" w:hAnsi="Times New Roman" w:cs="Times New Roman"/>
          <w:color w:val="000000"/>
          <w:sz w:val="24"/>
          <w:szCs w:val="18"/>
          <w:lang w:eastAsia="it-IT"/>
        </w:rPr>
        <w:t xml:space="preserve"> tempi di stagnazione</w:t>
      </w:r>
      <w:r w:rsidR="00E26CD0">
        <w:rPr>
          <w:rFonts w:ascii="Times New Roman" w:eastAsia="Times New Roman" w:hAnsi="Times New Roman" w:cs="Times New Roman"/>
          <w:color w:val="000000"/>
          <w:sz w:val="24"/>
          <w:szCs w:val="18"/>
          <w:lang w:eastAsia="it-IT"/>
        </w:rPr>
        <w:t xml:space="preserve"> </w:t>
      </w:r>
      <w:r w:rsidR="003234ED">
        <w:rPr>
          <w:rFonts w:ascii="Times New Roman" w:eastAsia="Times New Roman" w:hAnsi="Times New Roman" w:cs="Times New Roman"/>
          <w:color w:val="000000"/>
          <w:sz w:val="24"/>
          <w:szCs w:val="18"/>
          <w:lang w:eastAsia="it-IT"/>
        </w:rPr>
        <w:t xml:space="preserve">dell’acqua nella rete superiori </w:t>
      </w:r>
      <w:r w:rsidR="000375F9">
        <w:rPr>
          <w:rFonts w:ascii="Times New Roman" w:eastAsia="Times New Roman" w:hAnsi="Times New Roman" w:cs="Times New Roman"/>
          <w:color w:val="000000"/>
          <w:sz w:val="24"/>
          <w:szCs w:val="18"/>
          <w:lang w:eastAsia="it-IT"/>
        </w:rPr>
        <w:t>a circa</w:t>
      </w:r>
      <w:r w:rsidR="003234ED" w:rsidRPr="003234ED">
        <w:rPr>
          <w:rFonts w:ascii="Times New Roman" w:eastAsia="Times New Roman" w:hAnsi="Times New Roman" w:cs="Times New Roman"/>
          <w:i/>
          <w:color w:val="000000"/>
          <w:sz w:val="24"/>
          <w:szCs w:val="18"/>
          <w:lang w:eastAsia="it-IT"/>
        </w:rPr>
        <w:t xml:space="preserve"> </w:t>
      </w:r>
      <w:r w:rsidR="003234ED">
        <w:rPr>
          <w:rFonts w:ascii="Times New Roman" w:eastAsia="Times New Roman" w:hAnsi="Times New Roman" w:cs="Times New Roman"/>
          <w:color w:val="000000"/>
          <w:sz w:val="24"/>
          <w:szCs w:val="18"/>
          <w:lang w:eastAsia="it-IT"/>
        </w:rPr>
        <w:t>4 ore po</w:t>
      </w:r>
      <w:r w:rsidR="00300660">
        <w:rPr>
          <w:rFonts w:ascii="Times New Roman" w:eastAsia="Times New Roman" w:hAnsi="Times New Roman" w:cs="Times New Roman"/>
          <w:color w:val="000000"/>
          <w:sz w:val="24"/>
          <w:szCs w:val="18"/>
          <w:lang w:eastAsia="it-IT"/>
        </w:rPr>
        <w:t>trebber</w:t>
      </w:r>
      <w:r w:rsidR="003234ED">
        <w:rPr>
          <w:rFonts w:ascii="Times New Roman" w:eastAsia="Times New Roman" w:hAnsi="Times New Roman" w:cs="Times New Roman"/>
          <w:color w:val="000000"/>
          <w:sz w:val="24"/>
          <w:szCs w:val="18"/>
          <w:lang w:eastAsia="it-IT"/>
        </w:rPr>
        <w:t xml:space="preserve">o determinare concentrazioni di piombo nell’acqua </w:t>
      </w:r>
      <w:r w:rsidR="00300660">
        <w:rPr>
          <w:rFonts w:ascii="Times New Roman" w:eastAsia="Times New Roman" w:hAnsi="Times New Roman" w:cs="Times New Roman"/>
          <w:color w:val="000000"/>
          <w:sz w:val="24"/>
          <w:szCs w:val="18"/>
          <w:lang w:eastAsia="it-IT"/>
        </w:rPr>
        <w:t xml:space="preserve">anche </w:t>
      </w:r>
      <w:r w:rsidR="003234ED">
        <w:rPr>
          <w:rFonts w:ascii="Times New Roman" w:eastAsia="Times New Roman" w:hAnsi="Times New Roman" w:cs="Times New Roman"/>
          <w:color w:val="000000"/>
          <w:sz w:val="24"/>
          <w:szCs w:val="18"/>
          <w:lang w:eastAsia="it-IT"/>
        </w:rPr>
        <w:t>superior</w:t>
      </w:r>
      <w:r w:rsidR="00A370D8">
        <w:rPr>
          <w:rFonts w:ascii="Times New Roman" w:eastAsia="Times New Roman" w:hAnsi="Times New Roman" w:cs="Times New Roman"/>
          <w:color w:val="000000"/>
          <w:sz w:val="24"/>
          <w:szCs w:val="18"/>
          <w:lang w:eastAsia="it-IT"/>
        </w:rPr>
        <w:t>i</w:t>
      </w:r>
      <w:r w:rsidR="003234ED">
        <w:rPr>
          <w:rFonts w:ascii="Times New Roman" w:eastAsia="Times New Roman" w:hAnsi="Times New Roman" w:cs="Times New Roman"/>
          <w:color w:val="000000"/>
          <w:sz w:val="24"/>
          <w:szCs w:val="18"/>
          <w:lang w:eastAsia="it-IT"/>
        </w:rPr>
        <w:t xml:space="preserve"> </w:t>
      </w:r>
      <w:r w:rsidR="00E26CD0">
        <w:rPr>
          <w:rFonts w:ascii="Times New Roman" w:eastAsia="Times New Roman" w:hAnsi="Times New Roman" w:cs="Times New Roman"/>
          <w:color w:val="000000"/>
          <w:sz w:val="24"/>
          <w:szCs w:val="18"/>
          <w:lang w:eastAsia="it-IT"/>
        </w:rPr>
        <w:t>al valore di parametro vigente al 26 dicembre 2013</w:t>
      </w:r>
      <w:r w:rsidR="003234ED">
        <w:rPr>
          <w:rFonts w:ascii="Times New Roman" w:eastAsia="Times New Roman" w:hAnsi="Times New Roman" w:cs="Times New Roman"/>
          <w:color w:val="000000"/>
          <w:sz w:val="24"/>
          <w:szCs w:val="18"/>
          <w:lang w:eastAsia="it-IT"/>
        </w:rPr>
        <w:t>.</w:t>
      </w:r>
    </w:p>
    <w:p w:rsidR="00A370D8" w:rsidRDefault="00A370D8" w:rsidP="0031068D">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r>
        <w:rPr>
          <w:rFonts w:ascii="Times New Roman" w:eastAsia="Times New Roman" w:hAnsi="Times New Roman" w:cs="Times New Roman"/>
          <w:color w:val="000000"/>
          <w:sz w:val="24"/>
          <w:szCs w:val="18"/>
          <w:lang w:eastAsia="it-IT"/>
        </w:rPr>
        <w:t>Altri fattori in grado di favorire il r</w:t>
      </w:r>
      <w:r w:rsidR="003C0403">
        <w:rPr>
          <w:rFonts w:ascii="Times New Roman" w:eastAsia="Times New Roman" w:hAnsi="Times New Roman" w:cs="Times New Roman"/>
          <w:color w:val="000000"/>
          <w:sz w:val="24"/>
          <w:szCs w:val="18"/>
          <w:lang w:eastAsia="it-IT"/>
        </w:rPr>
        <w:t>ilascio di piombo dai materiali</w:t>
      </w:r>
      <w:r>
        <w:rPr>
          <w:rFonts w:ascii="Times New Roman" w:eastAsia="Times New Roman" w:hAnsi="Times New Roman" w:cs="Times New Roman"/>
          <w:color w:val="000000"/>
          <w:sz w:val="24"/>
          <w:szCs w:val="18"/>
          <w:lang w:eastAsia="it-IT"/>
        </w:rPr>
        <w:t xml:space="preserve"> </w:t>
      </w:r>
      <w:r w:rsidR="000375F9">
        <w:rPr>
          <w:rFonts w:ascii="Times New Roman" w:eastAsia="Times New Roman" w:hAnsi="Times New Roman" w:cs="Times New Roman"/>
          <w:color w:val="000000"/>
          <w:sz w:val="24"/>
          <w:szCs w:val="18"/>
          <w:lang w:eastAsia="it-IT"/>
        </w:rPr>
        <w:t xml:space="preserve">sono </w:t>
      </w:r>
      <w:r w:rsidR="004B10A1">
        <w:rPr>
          <w:rFonts w:ascii="Times New Roman" w:eastAsia="Times New Roman" w:hAnsi="Times New Roman" w:cs="Times New Roman"/>
          <w:color w:val="000000"/>
          <w:sz w:val="24"/>
          <w:szCs w:val="18"/>
          <w:lang w:eastAsia="it-IT"/>
        </w:rPr>
        <w:t>legati</w:t>
      </w:r>
      <w:r>
        <w:rPr>
          <w:rFonts w:ascii="Times New Roman" w:eastAsia="Times New Roman" w:hAnsi="Times New Roman" w:cs="Times New Roman"/>
          <w:color w:val="000000"/>
          <w:sz w:val="24"/>
          <w:szCs w:val="18"/>
          <w:lang w:eastAsia="it-IT"/>
        </w:rPr>
        <w:t xml:space="preserve"> alle caratteristic</w:t>
      </w:r>
      <w:r w:rsidR="003F34F8">
        <w:rPr>
          <w:rFonts w:ascii="Times New Roman" w:eastAsia="Times New Roman" w:hAnsi="Times New Roman" w:cs="Times New Roman"/>
          <w:color w:val="000000"/>
          <w:sz w:val="24"/>
          <w:szCs w:val="18"/>
          <w:lang w:eastAsia="it-IT"/>
        </w:rPr>
        <w:t>he chimico-fisiche delle acque</w:t>
      </w:r>
      <w:r>
        <w:rPr>
          <w:rFonts w:ascii="Times New Roman" w:eastAsia="Times New Roman" w:hAnsi="Times New Roman" w:cs="Times New Roman"/>
          <w:color w:val="000000"/>
          <w:sz w:val="24"/>
          <w:szCs w:val="18"/>
          <w:lang w:eastAsia="it-IT"/>
        </w:rPr>
        <w:t xml:space="preserve"> in contatt</w:t>
      </w:r>
      <w:r w:rsidR="000375F9">
        <w:rPr>
          <w:rFonts w:ascii="Times New Roman" w:eastAsia="Times New Roman" w:hAnsi="Times New Roman" w:cs="Times New Roman"/>
          <w:color w:val="000000"/>
          <w:sz w:val="24"/>
          <w:szCs w:val="18"/>
          <w:lang w:eastAsia="it-IT"/>
        </w:rPr>
        <w:t>o</w:t>
      </w:r>
      <w:r w:rsidR="00E40B70">
        <w:rPr>
          <w:rFonts w:ascii="Times New Roman" w:eastAsia="Times New Roman" w:hAnsi="Times New Roman" w:cs="Times New Roman"/>
          <w:color w:val="000000"/>
          <w:sz w:val="24"/>
          <w:szCs w:val="18"/>
          <w:lang w:eastAsia="it-IT"/>
        </w:rPr>
        <w:t>,</w:t>
      </w:r>
      <w:r w:rsidR="000375F9">
        <w:rPr>
          <w:rFonts w:ascii="Times New Roman" w:eastAsia="Times New Roman" w:hAnsi="Times New Roman" w:cs="Times New Roman"/>
          <w:color w:val="000000"/>
          <w:sz w:val="24"/>
          <w:szCs w:val="18"/>
          <w:lang w:eastAsia="it-IT"/>
        </w:rPr>
        <w:t xml:space="preserve"> </w:t>
      </w:r>
      <w:r w:rsidR="003F34F8">
        <w:rPr>
          <w:rFonts w:ascii="Times New Roman" w:eastAsia="Times New Roman" w:hAnsi="Times New Roman" w:cs="Times New Roman"/>
          <w:color w:val="000000"/>
          <w:sz w:val="24"/>
          <w:szCs w:val="18"/>
          <w:lang w:eastAsia="it-IT"/>
        </w:rPr>
        <w:t>in grado di influenzar</w:t>
      </w:r>
      <w:r w:rsidR="00300660">
        <w:rPr>
          <w:rFonts w:ascii="Times New Roman" w:eastAsia="Times New Roman" w:hAnsi="Times New Roman" w:cs="Times New Roman"/>
          <w:color w:val="000000"/>
          <w:sz w:val="24"/>
          <w:szCs w:val="18"/>
          <w:lang w:eastAsia="it-IT"/>
        </w:rPr>
        <w:t>n</w:t>
      </w:r>
      <w:r w:rsidR="003F34F8">
        <w:rPr>
          <w:rFonts w:ascii="Times New Roman" w:eastAsia="Times New Roman" w:hAnsi="Times New Roman" w:cs="Times New Roman"/>
          <w:color w:val="000000"/>
          <w:sz w:val="24"/>
          <w:szCs w:val="18"/>
          <w:lang w:eastAsia="it-IT"/>
        </w:rPr>
        <w:t>e il potere</w:t>
      </w:r>
      <w:r w:rsidR="000375F9">
        <w:rPr>
          <w:rFonts w:ascii="Times New Roman" w:eastAsia="Times New Roman" w:hAnsi="Times New Roman" w:cs="Times New Roman"/>
          <w:color w:val="000000"/>
          <w:sz w:val="24"/>
          <w:szCs w:val="18"/>
          <w:lang w:eastAsia="it-IT"/>
        </w:rPr>
        <w:t xml:space="preserve"> corrosi</w:t>
      </w:r>
      <w:r w:rsidR="003F34F8">
        <w:rPr>
          <w:rFonts w:ascii="Times New Roman" w:eastAsia="Times New Roman" w:hAnsi="Times New Roman" w:cs="Times New Roman"/>
          <w:color w:val="000000"/>
          <w:sz w:val="24"/>
          <w:szCs w:val="18"/>
          <w:lang w:eastAsia="it-IT"/>
        </w:rPr>
        <w:t>vo</w:t>
      </w:r>
      <w:r>
        <w:rPr>
          <w:rFonts w:ascii="Times New Roman" w:eastAsia="Times New Roman" w:hAnsi="Times New Roman" w:cs="Times New Roman"/>
          <w:color w:val="000000"/>
          <w:sz w:val="24"/>
          <w:szCs w:val="18"/>
          <w:lang w:eastAsia="it-IT"/>
        </w:rPr>
        <w:t xml:space="preserve">; </w:t>
      </w:r>
      <w:r w:rsidR="003F34F8">
        <w:rPr>
          <w:rFonts w:ascii="Times New Roman" w:eastAsia="Times New Roman" w:hAnsi="Times New Roman" w:cs="Times New Roman"/>
          <w:color w:val="000000"/>
          <w:sz w:val="24"/>
          <w:szCs w:val="18"/>
          <w:lang w:eastAsia="it-IT"/>
        </w:rPr>
        <w:t xml:space="preserve">quest’ultimo </w:t>
      </w:r>
      <w:r w:rsidR="003971BD">
        <w:rPr>
          <w:rFonts w:ascii="Times New Roman" w:eastAsia="Times New Roman" w:hAnsi="Times New Roman" w:cs="Times New Roman"/>
          <w:color w:val="000000"/>
          <w:sz w:val="24"/>
          <w:szCs w:val="18"/>
          <w:lang w:eastAsia="it-IT"/>
        </w:rPr>
        <w:t xml:space="preserve">è relativamente più elevato in presenza di </w:t>
      </w:r>
      <w:r w:rsidR="00CC2A9B">
        <w:rPr>
          <w:rFonts w:ascii="Times New Roman" w:eastAsia="Times New Roman" w:hAnsi="Times New Roman" w:cs="Times New Roman"/>
          <w:color w:val="000000"/>
          <w:sz w:val="24"/>
          <w:szCs w:val="18"/>
          <w:lang w:eastAsia="it-IT"/>
        </w:rPr>
        <w:t>acque debolmente acide</w:t>
      </w:r>
      <w:r w:rsidR="00300660">
        <w:rPr>
          <w:rFonts w:ascii="Times New Roman" w:eastAsia="Times New Roman" w:hAnsi="Times New Roman" w:cs="Times New Roman"/>
          <w:color w:val="000000"/>
          <w:sz w:val="24"/>
          <w:szCs w:val="18"/>
          <w:lang w:eastAsia="it-IT"/>
        </w:rPr>
        <w:t>,</w:t>
      </w:r>
      <w:r w:rsidR="00CC2A9B">
        <w:rPr>
          <w:rFonts w:ascii="Times New Roman" w:eastAsia="Times New Roman" w:hAnsi="Times New Roman" w:cs="Times New Roman"/>
          <w:color w:val="000000"/>
          <w:sz w:val="24"/>
          <w:szCs w:val="18"/>
          <w:lang w:eastAsia="it-IT"/>
        </w:rPr>
        <w:t xml:space="preserve"> </w:t>
      </w:r>
      <w:r w:rsidR="003971BD">
        <w:rPr>
          <w:rFonts w:ascii="Times New Roman" w:eastAsia="Times New Roman" w:hAnsi="Times New Roman" w:cs="Times New Roman"/>
          <w:color w:val="000000"/>
          <w:sz w:val="24"/>
          <w:szCs w:val="18"/>
          <w:lang w:eastAsia="it-IT"/>
        </w:rPr>
        <w:t xml:space="preserve">contenenti concentrazioni di cloruro </w:t>
      </w:r>
      <w:r w:rsidR="009D1CAC">
        <w:rPr>
          <w:rFonts w:ascii="Times New Roman" w:eastAsia="Times New Roman" w:hAnsi="Times New Roman" w:cs="Times New Roman"/>
          <w:color w:val="000000"/>
          <w:sz w:val="24"/>
          <w:szCs w:val="18"/>
          <w:lang w:eastAsia="it-IT"/>
        </w:rPr>
        <w:t>ed ossigen</w:t>
      </w:r>
      <w:r w:rsidR="00CC2A9B">
        <w:rPr>
          <w:rFonts w:ascii="Times New Roman" w:eastAsia="Times New Roman" w:hAnsi="Times New Roman" w:cs="Times New Roman"/>
          <w:color w:val="000000"/>
          <w:sz w:val="24"/>
          <w:szCs w:val="18"/>
          <w:lang w:eastAsia="it-IT"/>
        </w:rPr>
        <w:t>o disciolto</w:t>
      </w:r>
      <w:r w:rsidR="003971BD" w:rsidRPr="003971BD">
        <w:rPr>
          <w:rFonts w:ascii="Times New Roman" w:eastAsia="Times New Roman" w:hAnsi="Times New Roman" w:cs="Times New Roman"/>
          <w:color w:val="000000"/>
          <w:sz w:val="24"/>
          <w:szCs w:val="18"/>
          <w:lang w:eastAsia="it-IT"/>
        </w:rPr>
        <w:t xml:space="preserve"> </w:t>
      </w:r>
      <w:r w:rsidR="003971BD">
        <w:rPr>
          <w:rFonts w:ascii="Times New Roman" w:eastAsia="Times New Roman" w:hAnsi="Times New Roman" w:cs="Times New Roman"/>
          <w:color w:val="000000"/>
          <w:sz w:val="24"/>
          <w:szCs w:val="18"/>
          <w:lang w:eastAsia="it-IT"/>
        </w:rPr>
        <w:t>relativamente elevate</w:t>
      </w:r>
      <w:r w:rsidR="00995695">
        <w:rPr>
          <w:rFonts w:ascii="Times New Roman" w:eastAsia="Times New Roman" w:hAnsi="Times New Roman" w:cs="Times New Roman"/>
          <w:color w:val="000000"/>
          <w:sz w:val="24"/>
          <w:szCs w:val="18"/>
          <w:lang w:eastAsia="it-IT"/>
        </w:rPr>
        <w:t xml:space="preserve">, </w:t>
      </w:r>
      <w:r w:rsidR="003971BD">
        <w:rPr>
          <w:rFonts w:ascii="Times New Roman" w:eastAsia="Times New Roman" w:hAnsi="Times New Roman" w:cs="Times New Roman"/>
          <w:color w:val="000000"/>
          <w:sz w:val="24"/>
          <w:szCs w:val="18"/>
          <w:lang w:eastAsia="it-IT"/>
        </w:rPr>
        <w:t xml:space="preserve">a </w:t>
      </w:r>
      <w:r w:rsidR="00995695" w:rsidRPr="00A370D8">
        <w:rPr>
          <w:rFonts w:ascii="Times New Roman" w:eastAsia="Times New Roman" w:hAnsi="Times New Roman" w:cs="Times New Roman"/>
          <w:color w:val="000000"/>
          <w:sz w:val="24"/>
          <w:szCs w:val="18"/>
          <w:lang w:eastAsia="it-IT"/>
        </w:rPr>
        <w:t>bass</w:t>
      </w:r>
      <w:r w:rsidR="003971BD">
        <w:rPr>
          <w:rFonts w:ascii="Times New Roman" w:eastAsia="Times New Roman" w:hAnsi="Times New Roman" w:cs="Times New Roman"/>
          <w:color w:val="000000"/>
          <w:sz w:val="24"/>
          <w:szCs w:val="18"/>
          <w:lang w:eastAsia="it-IT"/>
        </w:rPr>
        <w:t>o</w:t>
      </w:r>
      <w:r w:rsidR="00995695" w:rsidRPr="00A370D8">
        <w:rPr>
          <w:rFonts w:ascii="Times New Roman" w:eastAsia="Times New Roman" w:hAnsi="Times New Roman" w:cs="Times New Roman"/>
          <w:color w:val="000000"/>
          <w:sz w:val="24"/>
          <w:szCs w:val="18"/>
          <w:lang w:eastAsia="it-IT"/>
        </w:rPr>
        <w:t xml:space="preserve"> tenor</w:t>
      </w:r>
      <w:r w:rsidR="003971BD">
        <w:rPr>
          <w:rFonts w:ascii="Times New Roman" w:eastAsia="Times New Roman" w:hAnsi="Times New Roman" w:cs="Times New Roman"/>
          <w:color w:val="000000"/>
          <w:sz w:val="24"/>
          <w:szCs w:val="18"/>
          <w:lang w:eastAsia="it-IT"/>
        </w:rPr>
        <w:t>e</w:t>
      </w:r>
      <w:r w:rsidR="00995695" w:rsidRPr="00A370D8">
        <w:rPr>
          <w:rFonts w:ascii="Times New Roman" w:eastAsia="Times New Roman" w:hAnsi="Times New Roman" w:cs="Times New Roman"/>
          <w:color w:val="000000"/>
          <w:sz w:val="24"/>
          <w:szCs w:val="18"/>
          <w:lang w:eastAsia="it-IT"/>
        </w:rPr>
        <w:t xml:space="preserve"> di durezza (acque </w:t>
      </w:r>
      <w:r w:rsidR="00E40B70">
        <w:rPr>
          <w:rFonts w:ascii="Times New Roman" w:eastAsia="Times New Roman" w:hAnsi="Times New Roman" w:cs="Times New Roman"/>
          <w:color w:val="000000"/>
          <w:sz w:val="24"/>
          <w:szCs w:val="18"/>
          <w:lang w:eastAsia="it-IT"/>
        </w:rPr>
        <w:t xml:space="preserve">dolci od </w:t>
      </w:r>
      <w:r w:rsidR="00995695" w:rsidRPr="00A370D8">
        <w:rPr>
          <w:rFonts w:ascii="Times New Roman" w:eastAsia="Times New Roman" w:hAnsi="Times New Roman" w:cs="Times New Roman"/>
          <w:color w:val="000000"/>
          <w:sz w:val="24"/>
          <w:szCs w:val="18"/>
          <w:lang w:eastAsia="it-IT"/>
        </w:rPr>
        <w:t>addolcite)</w:t>
      </w:r>
      <w:r w:rsidRPr="00A370D8">
        <w:rPr>
          <w:rFonts w:ascii="Times New Roman" w:eastAsia="Times New Roman" w:hAnsi="Times New Roman" w:cs="Times New Roman"/>
          <w:color w:val="000000"/>
          <w:sz w:val="24"/>
          <w:szCs w:val="18"/>
          <w:lang w:eastAsia="it-IT"/>
        </w:rPr>
        <w:t>, alte temperature</w:t>
      </w:r>
      <w:r w:rsidR="00995695">
        <w:rPr>
          <w:rFonts w:ascii="Times New Roman" w:eastAsia="Times New Roman" w:hAnsi="Times New Roman" w:cs="Times New Roman"/>
          <w:color w:val="000000"/>
          <w:sz w:val="24"/>
          <w:szCs w:val="18"/>
          <w:lang w:eastAsia="it-IT"/>
        </w:rPr>
        <w:t xml:space="preserve"> nell’impianto; in molti casi </w:t>
      </w:r>
      <w:r w:rsidRPr="00A370D8">
        <w:rPr>
          <w:rFonts w:ascii="Times New Roman" w:eastAsia="Times New Roman" w:hAnsi="Times New Roman" w:cs="Times New Roman"/>
          <w:color w:val="000000"/>
          <w:sz w:val="24"/>
          <w:szCs w:val="18"/>
          <w:lang w:eastAsia="it-IT"/>
        </w:rPr>
        <w:t>la tendenza a rilasciare piombo nelle acque</w:t>
      </w:r>
      <w:r w:rsidR="00995695">
        <w:rPr>
          <w:rFonts w:ascii="Times New Roman" w:eastAsia="Times New Roman" w:hAnsi="Times New Roman" w:cs="Times New Roman"/>
          <w:color w:val="000000"/>
          <w:sz w:val="24"/>
          <w:szCs w:val="18"/>
          <w:lang w:eastAsia="it-IT"/>
        </w:rPr>
        <w:t xml:space="preserve"> diminuisce con l’età dei materiali in contatto.</w:t>
      </w:r>
    </w:p>
    <w:p w:rsidR="00921BBB" w:rsidRDefault="00921BBB" w:rsidP="0031068D">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p>
    <w:p w:rsidR="0031068D" w:rsidRDefault="005B63C6" w:rsidP="0031068D">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r>
        <w:rPr>
          <w:rFonts w:ascii="Times New Roman" w:eastAsia="Times New Roman" w:hAnsi="Times New Roman" w:cs="Times New Roman"/>
          <w:color w:val="000000"/>
          <w:sz w:val="24"/>
          <w:szCs w:val="18"/>
          <w:lang w:eastAsia="it-IT"/>
        </w:rPr>
        <w:t xml:space="preserve">L’esposizione </w:t>
      </w:r>
      <w:r w:rsidR="004B10A1">
        <w:rPr>
          <w:rFonts w:ascii="Times New Roman" w:eastAsia="Times New Roman" w:hAnsi="Times New Roman" w:cs="Times New Roman"/>
          <w:color w:val="000000"/>
          <w:sz w:val="24"/>
          <w:szCs w:val="18"/>
          <w:lang w:eastAsia="it-IT"/>
        </w:rPr>
        <w:t xml:space="preserve">dell’organismo umano </w:t>
      </w:r>
      <w:r>
        <w:rPr>
          <w:rFonts w:ascii="Times New Roman" w:eastAsia="Times New Roman" w:hAnsi="Times New Roman" w:cs="Times New Roman"/>
          <w:color w:val="000000"/>
          <w:sz w:val="24"/>
          <w:szCs w:val="18"/>
          <w:lang w:eastAsia="it-IT"/>
        </w:rPr>
        <w:t>al piombo può essere</w:t>
      </w:r>
      <w:r w:rsidR="005C0C52">
        <w:rPr>
          <w:rFonts w:ascii="Times New Roman" w:eastAsia="Times New Roman" w:hAnsi="Times New Roman" w:cs="Times New Roman"/>
          <w:color w:val="000000"/>
          <w:sz w:val="24"/>
          <w:szCs w:val="18"/>
          <w:lang w:eastAsia="it-IT"/>
        </w:rPr>
        <w:t xml:space="preserve"> potenziale causa di patologie</w:t>
      </w:r>
      <w:r w:rsidR="004B2CAF">
        <w:rPr>
          <w:rFonts w:ascii="Times New Roman" w:eastAsia="Times New Roman" w:hAnsi="Times New Roman" w:cs="Times New Roman"/>
          <w:color w:val="000000"/>
          <w:sz w:val="24"/>
          <w:szCs w:val="18"/>
          <w:lang w:eastAsia="it-IT"/>
        </w:rPr>
        <w:t xml:space="preserve"> anche gravi</w:t>
      </w:r>
      <w:r w:rsidR="005C0C52">
        <w:rPr>
          <w:rFonts w:ascii="Times New Roman" w:eastAsia="Times New Roman" w:hAnsi="Times New Roman" w:cs="Times New Roman"/>
          <w:color w:val="000000"/>
          <w:sz w:val="24"/>
          <w:szCs w:val="18"/>
          <w:lang w:eastAsia="it-IT"/>
        </w:rPr>
        <w:t xml:space="preserve"> tra cui disturbi </w:t>
      </w:r>
      <w:r w:rsidR="005C0C52" w:rsidRPr="005C0C52">
        <w:rPr>
          <w:rFonts w:ascii="Times New Roman" w:eastAsia="Times New Roman" w:hAnsi="Times New Roman" w:cs="Times New Roman"/>
          <w:color w:val="000000"/>
          <w:sz w:val="24"/>
          <w:szCs w:val="18"/>
          <w:lang w:eastAsia="it-IT"/>
        </w:rPr>
        <w:t>neurologici e comportamentali, malattie cardiovascolari, insufficienza renale, ipertensione, ridotta fertilità ed aborti, ritardo nella maturazione sessuale ed alterato sviluppo dentale.</w:t>
      </w:r>
      <w:r w:rsidR="004B10A1">
        <w:rPr>
          <w:rFonts w:ascii="Times New Roman" w:eastAsia="Times New Roman" w:hAnsi="Times New Roman" w:cs="Times New Roman"/>
          <w:color w:val="000000"/>
          <w:sz w:val="24"/>
          <w:szCs w:val="18"/>
          <w:lang w:eastAsia="it-IT"/>
        </w:rPr>
        <w:t xml:space="preserve"> </w:t>
      </w:r>
      <w:r w:rsidR="005C0C52">
        <w:rPr>
          <w:rFonts w:ascii="Times New Roman" w:eastAsia="Times New Roman" w:hAnsi="Times New Roman" w:cs="Times New Roman"/>
          <w:color w:val="000000"/>
          <w:sz w:val="24"/>
          <w:szCs w:val="18"/>
          <w:lang w:eastAsia="it-IT"/>
        </w:rPr>
        <w:t>Di particolare rilevanza sono gli effetti tossici del piombo nel causare r</w:t>
      </w:r>
      <w:r w:rsidR="005C0C52" w:rsidRPr="005C0C52">
        <w:rPr>
          <w:rFonts w:ascii="Times New Roman" w:eastAsia="Times New Roman" w:hAnsi="Times New Roman" w:cs="Times New Roman"/>
          <w:color w:val="000000"/>
          <w:sz w:val="24"/>
          <w:szCs w:val="18"/>
          <w:lang w:eastAsia="it-IT"/>
        </w:rPr>
        <w:t>itardi nello s</w:t>
      </w:r>
      <w:r w:rsidR="005C0C52">
        <w:rPr>
          <w:rFonts w:ascii="Times New Roman" w:eastAsia="Times New Roman" w:hAnsi="Times New Roman" w:cs="Times New Roman"/>
          <w:color w:val="000000"/>
          <w:sz w:val="24"/>
          <w:szCs w:val="18"/>
          <w:lang w:eastAsia="it-IT"/>
        </w:rPr>
        <w:t xml:space="preserve">viluppo neurologico nei bambini. </w:t>
      </w:r>
      <w:r w:rsidR="005C0C52" w:rsidRPr="004B2CAF">
        <w:rPr>
          <w:rFonts w:ascii="Times New Roman" w:eastAsia="Times New Roman" w:hAnsi="Times New Roman" w:cs="Times New Roman"/>
          <w:b/>
          <w:color w:val="000000"/>
          <w:sz w:val="24"/>
          <w:szCs w:val="18"/>
          <w:lang w:eastAsia="it-IT"/>
        </w:rPr>
        <w:t>Per questo</w:t>
      </w:r>
      <w:r w:rsidR="004B10A1">
        <w:rPr>
          <w:rFonts w:ascii="Times New Roman" w:eastAsia="Times New Roman" w:hAnsi="Times New Roman" w:cs="Times New Roman"/>
          <w:b/>
          <w:color w:val="000000"/>
          <w:sz w:val="24"/>
          <w:szCs w:val="18"/>
          <w:lang w:eastAsia="it-IT"/>
        </w:rPr>
        <w:t>, in un contesto di prevenzione generale dell’esposizione a piombo,</w:t>
      </w:r>
      <w:r w:rsidR="005C0C52" w:rsidRPr="004B2CAF">
        <w:rPr>
          <w:rFonts w:ascii="Times New Roman" w:eastAsia="Times New Roman" w:hAnsi="Times New Roman" w:cs="Times New Roman"/>
          <w:b/>
          <w:color w:val="000000"/>
          <w:sz w:val="24"/>
          <w:szCs w:val="18"/>
          <w:lang w:eastAsia="it-IT"/>
        </w:rPr>
        <w:t xml:space="preserve"> è importante </w:t>
      </w:r>
      <w:r w:rsidR="004B10A1">
        <w:rPr>
          <w:rFonts w:ascii="Times New Roman" w:eastAsia="Times New Roman" w:hAnsi="Times New Roman" w:cs="Times New Roman"/>
          <w:b/>
          <w:color w:val="000000"/>
          <w:sz w:val="24"/>
          <w:szCs w:val="18"/>
          <w:lang w:eastAsia="it-IT"/>
        </w:rPr>
        <w:t>evitare</w:t>
      </w:r>
      <w:r w:rsidR="005C0C52" w:rsidRPr="004B2CAF">
        <w:rPr>
          <w:rFonts w:ascii="Times New Roman" w:eastAsia="Times New Roman" w:hAnsi="Times New Roman" w:cs="Times New Roman"/>
          <w:b/>
          <w:color w:val="000000"/>
          <w:sz w:val="24"/>
          <w:szCs w:val="18"/>
          <w:lang w:eastAsia="it-IT"/>
        </w:rPr>
        <w:t xml:space="preserve"> l’assunzione di acqua contenente livelli di piombo superiori ai limiti di legge, soprattutto per le donne in stato di gravidanza, neonati e bambini al di sotto de</w:t>
      </w:r>
      <w:r w:rsidR="00300660">
        <w:rPr>
          <w:rFonts w:ascii="Times New Roman" w:eastAsia="Times New Roman" w:hAnsi="Times New Roman" w:cs="Times New Roman"/>
          <w:b/>
          <w:color w:val="000000"/>
          <w:sz w:val="24"/>
          <w:szCs w:val="18"/>
          <w:lang w:eastAsia="it-IT"/>
        </w:rPr>
        <w:t>i</w:t>
      </w:r>
      <w:r w:rsidR="005C0C52" w:rsidRPr="004B2CAF">
        <w:rPr>
          <w:rFonts w:ascii="Times New Roman" w:eastAsia="Times New Roman" w:hAnsi="Times New Roman" w:cs="Times New Roman"/>
          <w:b/>
          <w:color w:val="000000"/>
          <w:sz w:val="24"/>
          <w:szCs w:val="18"/>
          <w:lang w:eastAsia="it-IT"/>
        </w:rPr>
        <w:t xml:space="preserve"> 6 anni di età</w:t>
      </w:r>
      <w:r w:rsidR="005C0C52">
        <w:rPr>
          <w:rFonts w:ascii="Times New Roman" w:eastAsia="Times New Roman" w:hAnsi="Times New Roman" w:cs="Times New Roman"/>
          <w:color w:val="000000"/>
          <w:sz w:val="24"/>
          <w:szCs w:val="18"/>
          <w:lang w:eastAsia="it-IT"/>
        </w:rPr>
        <w:t>.</w:t>
      </w:r>
      <w:r w:rsidRPr="005B63C6">
        <w:rPr>
          <w:rFonts w:ascii="Times New Roman" w:eastAsia="Times New Roman" w:hAnsi="Times New Roman" w:cs="Times New Roman"/>
          <w:color w:val="000000"/>
          <w:sz w:val="24"/>
          <w:szCs w:val="18"/>
          <w:lang w:eastAsia="it-IT"/>
        </w:rPr>
        <w:t xml:space="preserve"> </w:t>
      </w:r>
    </w:p>
    <w:p w:rsidR="003234ED" w:rsidRPr="0031068D" w:rsidRDefault="003234ED" w:rsidP="0031068D">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p>
    <w:p w:rsidR="004F45F1" w:rsidRDefault="00300660" w:rsidP="004F45F1">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r>
        <w:rPr>
          <w:rFonts w:ascii="Times New Roman" w:eastAsia="Times New Roman" w:hAnsi="Times New Roman" w:cs="Times New Roman"/>
          <w:color w:val="000000"/>
          <w:sz w:val="24"/>
          <w:szCs w:val="18"/>
          <w:lang w:eastAsia="it-IT"/>
        </w:rPr>
        <w:t>Per quanto riguarda le</w:t>
      </w:r>
      <w:r w:rsidR="0017355F">
        <w:rPr>
          <w:rFonts w:ascii="Times New Roman" w:eastAsia="Times New Roman" w:hAnsi="Times New Roman" w:cs="Times New Roman"/>
          <w:color w:val="000000"/>
          <w:sz w:val="24"/>
          <w:szCs w:val="18"/>
          <w:lang w:eastAsia="it-IT"/>
        </w:rPr>
        <w:t xml:space="preserve"> misure di prevenzione e risposta, il rischio</w:t>
      </w:r>
      <w:r w:rsidR="004F45F1">
        <w:rPr>
          <w:rFonts w:ascii="Times New Roman" w:eastAsia="Times New Roman" w:hAnsi="Times New Roman" w:cs="Times New Roman"/>
          <w:color w:val="000000"/>
          <w:sz w:val="24"/>
          <w:szCs w:val="18"/>
          <w:lang w:eastAsia="it-IT"/>
        </w:rPr>
        <w:t xml:space="preserve"> di</w:t>
      </w:r>
      <w:r w:rsidR="0017355F">
        <w:rPr>
          <w:rFonts w:ascii="Times New Roman" w:eastAsia="Times New Roman" w:hAnsi="Times New Roman" w:cs="Times New Roman"/>
          <w:color w:val="000000"/>
          <w:sz w:val="24"/>
          <w:szCs w:val="18"/>
          <w:lang w:eastAsia="it-IT"/>
        </w:rPr>
        <w:t xml:space="preserve"> contaminazione da</w:t>
      </w:r>
      <w:r w:rsidR="004F45F1">
        <w:rPr>
          <w:rFonts w:ascii="Times New Roman" w:eastAsia="Times New Roman" w:hAnsi="Times New Roman" w:cs="Times New Roman"/>
          <w:color w:val="000000"/>
          <w:sz w:val="24"/>
          <w:szCs w:val="18"/>
          <w:lang w:eastAsia="it-IT"/>
        </w:rPr>
        <w:t xml:space="preserve"> piombo nelle acque </w:t>
      </w:r>
      <w:r w:rsidR="0017355F">
        <w:rPr>
          <w:rFonts w:ascii="Times New Roman" w:eastAsia="Times New Roman" w:hAnsi="Times New Roman" w:cs="Times New Roman"/>
          <w:color w:val="000000"/>
          <w:sz w:val="24"/>
          <w:szCs w:val="18"/>
          <w:lang w:eastAsia="it-IT"/>
        </w:rPr>
        <w:t xml:space="preserve">in seguito </w:t>
      </w:r>
      <w:r w:rsidR="004F45F1">
        <w:rPr>
          <w:rFonts w:ascii="Times New Roman" w:eastAsia="Times New Roman" w:hAnsi="Times New Roman" w:cs="Times New Roman"/>
          <w:color w:val="000000"/>
          <w:sz w:val="24"/>
          <w:szCs w:val="18"/>
          <w:lang w:eastAsia="it-IT"/>
        </w:rPr>
        <w:t xml:space="preserve">a fenomeni di cessione dai materiali </w:t>
      </w:r>
      <w:r>
        <w:rPr>
          <w:rFonts w:ascii="Times New Roman" w:eastAsia="Times New Roman" w:hAnsi="Times New Roman" w:cs="Times New Roman"/>
          <w:color w:val="000000"/>
          <w:sz w:val="24"/>
          <w:szCs w:val="18"/>
          <w:lang w:eastAsia="it-IT"/>
        </w:rPr>
        <w:t xml:space="preserve">che </w:t>
      </w:r>
      <w:r w:rsidR="004F45F1">
        <w:rPr>
          <w:rFonts w:ascii="Times New Roman" w:eastAsia="Times New Roman" w:hAnsi="Times New Roman" w:cs="Times New Roman"/>
          <w:color w:val="000000"/>
          <w:sz w:val="24"/>
          <w:szCs w:val="18"/>
          <w:lang w:eastAsia="it-IT"/>
        </w:rPr>
        <w:t>costitu</w:t>
      </w:r>
      <w:r>
        <w:rPr>
          <w:rFonts w:ascii="Times New Roman" w:eastAsia="Times New Roman" w:hAnsi="Times New Roman" w:cs="Times New Roman"/>
          <w:color w:val="000000"/>
          <w:sz w:val="24"/>
          <w:szCs w:val="18"/>
          <w:lang w:eastAsia="it-IT"/>
        </w:rPr>
        <w:t>iscono</w:t>
      </w:r>
      <w:r w:rsidR="004F45F1">
        <w:rPr>
          <w:rFonts w:ascii="Times New Roman" w:eastAsia="Times New Roman" w:hAnsi="Times New Roman" w:cs="Times New Roman"/>
          <w:color w:val="000000"/>
          <w:sz w:val="24"/>
          <w:szCs w:val="18"/>
          <w:lang w:eastAsia="it-IT"/>
        </w:rPr>
        <w:t xml:space="preserve"> l’impianto di distribuzione domestico può essere </w:t>
      </w:r>
      <w:r w:rsidR="0017355F">
        <w:rPr>
          <w:rFonts w:ascii="Times New Roman" w:eastAsia="Times New Roman" w:hAnsi="Times New Roman" w:cs="Times New Roman"/>
          <w:color w:val="000000"/>
          <w:sz w:val="24"/>
          <w:szCs w:val="18"/>
          <w:lang w:eastAsia="it-IT"/>
        </w:rPr>
        <w:t>controllato efficacemente</w:t>
      </w:r>
      <w:r w:rsidR="004F45F1">
        <w:rPr>
          <w:rFonts w:ascii="Times New Roman" w:eastAsia="Times New Roman" w:hAnsi="Times New Roman" w:cs="Times New Roman"/>
          <w:color w:val="000000"/>
          <w:sz w:val="24"/>
          <w:szCs w:val="18"/>
          <w:lang w:eastAsia="it-IT"/>
        </w:rPr>
        <w:t xml:space="preserve"> nel lungo periodo </w:t>
      </w:r>
      <w:r w:rsidR="006D5B50">
        <w:rPr>
          <w:rFonts w:ascii="Times New Roman" w:eastAsia="Times New Roman" w:hAnsi="Times New Roman" w:cs="Times New Roman"/>
          <w:color w:val="000000"/>
          <w:sz w:val="24"/>
          <w:szCs w:val="18"/>
          <w:lang w:eastAsia="it-IT"/>
        </w:rPr>
        <w:t>solo</w:t>
      </w:r>
      <w:r w:rsidR="004F45F1">
        <w:rPr>
          <w:rFonts w:ascii="Times New Roman" w:eastAsia="Times New Roman" w:hAnsi="Times New Roman" w:cs="Times New Roman"/>
          <w:color w:val="000000"/>
          <w:sz w:val="24"/>
          <w:szCs w:val="18"/>
          <w:lang w:eastAsia="it-IT"/>
        </w:rPr>
        <w:t xml:space="preserve"> attraverso la rimozione dei materiali contenenti piombo</w:t>
      </w:r>
      <w:r w:rsidR="0017355F">
        <w:rPr>
          <w:rFonts w:ascii="Times New Roman" w:eastAsia="Times New Roman" w:hAnsi="Times New Roman" w:cs="Times New Roman"/>
          <w:color w:val="000000"/>
          <w:sz w:val="24"/>
          <w:szCs w:val="18"/>
          <w:lang w:eastAsia="it-IT"/>
        </w:rPr>
        <w:t xml:space="preserve"> in contatto con l’acqua</w:t>
      </w:r>
      <w:r>
        <w:rPr>
          <w:rFonts w:ascii="Times New Roman" w:eastAsia="Times New Roman" w:hAnsi="Times New Roman" w:cs="Times New Roman"/>
          <w:color w:val="000000"/>
          <w:sz w:val="24"/>
          <w:szCs w:val="18"/>
          <w:lang w:eastAsia="it-IT"/>
        </w:rPr>
        <w:t xml:space="preserve">; </w:t>
      </w:r>
      <w:r w:rsidR="004F45F1">
        <w:rPr>
          <w:rFonts w:ascii="Times New Roman" w:eastAsia="Times New Roman" w:hAnsi="Times New Roman" w:cs="Times New Roman"/>
          <w:color w:val="000000"/>
          <w:sz w:val="24"/>
          <w:szCs w:val="18"/>
          <w:lang w:eastAsia="it-IT"/>
        </w:rPr>
        <w:t>tale intervento richied</w:t>
      </w:r>
      <w:r>
        <w:rPr>
          <w:rFonts w:ascii="Times New Roman" w:eastAsia="Times New Roman" w:hAnsi="Times New Roman" w:cs="Times New Roman"/>
          <w:color w:val="000000"/>
          <w:sz w:val="24"/>
          <w:szCs w:val="18"/>
          <w:lang w:eastAsia="it-IT"/>
        </w:rPr>
        <w:t>e in molti casi</w:t>
      </w:r>
      <w:r w:rsidR="004F45F1">
        <w:rPr>
          <w:rFonts w:ascii="Times New Roman" w:eastAsia="Times New Roman" w:hAnsi="Times New Roman" w:cs="Times New Roman"/>
          <w:color w:val="000000"/>
          <w:sz w:val="24"/>
          <w:szCs w:val="18"/>
          <w:lang w:eastAsia="it-IT"/>
        </w:rPr>
        <w:t xml:space="preserve"> risorse e tempi significativi</w:t>
      </w:r>
      <w:r>
        <w:rPr>
          <w:rFonts w:ascii="Times New Roman" w:eastAsia="Times New Roman" w:hAnsi="Times New Roman" w:cs="Times New Roman"/>
          <w:color w:val="000000"/>
          <w:sz w:val="24"/>
          <w:szCs w:val="18"/>
          <w:lang w:eastAsia="it-IT"/>
        </w:rPr>
        <w:t>,</w:t>
      </w:r>
      <w:r w:rsidR="006D5B50">
        <w:rPr>
          <w:rFonts w:ascii="Times New Roman" w:eastAsia="Times New Roman" w:hAnsi="Times New Roman" w:cs="Times New Roman"/>
          <w:color w:val="000000"/>
          <w:sz w:val="24"/>
          <w:szCs w:val="18"/>
          <w:lang w:eastAsia="it-IT"/>
        </w:rPr>
        <w:t xml:space="preserve"> implicando la sostituzione di tutto o parte dell’impianto di distribuzione domestico</w:t>
      </w:r>
      <w:r w:rsidR="004F45F1">
        <w:rPr>
          <w:rFonts w:ascii="Times New Roman" w:eastAsia="Times New Roman" w:hAnsi="Times New Roman" w:cs="Times New Roman"/>
          <w:color w:val="000000"/>
          <w:sz w:val="24"/>
          <w:szCs w:val="18"/>
          <w:lang w:eastAsia="it-IT"/>
        </w:rPr>
        <w:t>.</w:t>
      </w:r>
    </w:p>
    <w:p w:rsidR="0017355F" w:rsidRDefault="0017355F" w:rsidP="0017355F">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r w:rsidRPr="00CF3081">
        <w:rPr>
          <w:rFonts w:ascii="Times New Roman" w:eastAsia="Times New Roman" w:hAnsi="Times New Roman" w:cs="Times New Roman"/>
          <w:color w:val="000000"/>
          <w:sz w:val="24"/>
          <w:szCs w:val="18"/>
          <w:lang w:eastAsia="it-IT"/>
        </w:rPr>
        <w:t xml:space="preserve">Per gli </w:t>
      </w:r>
      <w:r w:rsidRPr="004A0521">
        <w:rPr>
          <w:rFonts w:ascii="Times New Roman" w:eastAsia="Times New Roman" w:hAnsi="Times New Roman" w:cs="Times New Roman"/>
          <w:b/>
          <w:color w:val="000000"/>
          <w:sz w:val="24"/>
          <w:szCs w:val="18"/>
          <w:lang w:eastAsia="it-IT"/>
        </w:rPr>
        <w:t>edifici e le strutture in cui l'acqua è fornita al pubblico</w:t>
      </w:r>
      <w:r w:rsidRPr="00CF3081">
        <w:rPr>
          <w:rFonts w:ascii="Times New Roman" w:eastAsia="Times New Roman" w:hAnsi="Times New Roman" w:cs="Times New Roman"/>
          <w:color w:val="000000"/>
          <w:sz w:val="24"/>
          <w:szCs w:val="18"/>
          <w:lang w:eastAsia="it-IT"/>
        </w:rPr>
        <w:t>, il titolare ed il gestore dell'edificio o della struttura devono assicurare che i</w:t>
      </w:r>
      <w:r>
        <w:rPr>
          <w:rFonts w:ascii="Times New Roman" w:eastAsia="Times New Roman" w:hAnsi="Times New Roman" w:cs="Times New Roman"/>
          <w:color w:val="000000"/>
          <w:sz w:val="24"/>
          <w:szCs w:val="18"/>
          <w:lang w:eastAsia="it-IT"/>
        </w:rPr>
        <w:t>l valore</w:t>
      </w:r>
      <w:r w:rsidRPr="00CF3081">
        <w:rPr>
          <w:rFonts w:ascii="Times New Roman" w:eastAsia="Times New Roman" w:hAnsi="Times New Roman" w:cs="Times New Roman"/>
          <w:color w:val="000000"/>
          <w:sz w:val="24"/>
          <w:szCs w:val="18"/>
          <w:lang w:eastAsia="it-IT"/>
        </w:rPr>
        <w:t xml:space="preserve"> </w:t>
      </w:r>
      <w:r w:rsidR="00550CB5">
        <w:rPr>
          <w:rFonts w:ascii="Times New Roman" w:eastAsia="Times New Roman" w:hAnsi="Times New Roman" w:cs="Times New Roman"/>
          <w:color w:val="000000"/>
          <w:sz w:val="24"/>
          <w:szCs w:val="18"/>
          <w:lang w:eastAsia="it-IT"/>
        </w:rPr>
        <w:t xml:space="preserve">di concentrazione di piombo nell’acqua, </w:t>
      </w:r>
      <w:r>
        <w:rPr>
          <w:rFonts w:ascii="Times New Roman" w:eastAsia="Times New Roman" w:hAnsi="Times New Roman" w:cs="Times New Roman"/>
          <w:color w:val="000000"/>
          <w:sz w:val="24"/>
          <w:szCs w:val="18"/>
          <w:lang w:eastAsia="it-IT"/>
        </w:rPr>
        <w:t>rispettato nel punto di consegna (contatore), sia mantenuto</w:t>
      </w:r>
      <w:r w:rsidRPr="00CF3081">
        <w:rPr>
          <w:rFonts w:ascii="Times New Roman" w:eastAsia="Times New Roman" w:hAnsi="Times New Roman" w:cs="Times New Roman"/>
          <w:color w:val="000000"/>
          <w:sz w:val="24"/>
          <w:szCs w:val="18"/>
          <w:lang w:eastAsia="it-IT"/>
        </w:rPr>
        <w:t xml:space="preserve"> nel punto in cui l'acqua fuoriesce dal rubinetto</w:t>
      </w:r>
      <w:r w:rsidR="006F0086">
        <w:rPr>
          <w:rStyle w:val="Rimandonotaapidipagina"/>
          <w:rFonts w:ascii="Times New Roman" w:eastAsia="Times New Roman" w:hAnsi="Times New Roman" w:cs="Times New Roman"/>
          <w:color w:val="000000"/>
          <w:sz w:val="24"/>
          <w:szCs w:val="18"/>
          <w:lang w:eastAsia="it-IT"/>
        </w:rPr>
        <w:footnoteReference w:id="20"/>
      </w:r>
      <w:r w:rsidRPr="00CF3081">
        <w:rPr>
          <w:rFonts w:ascii="Times New Roman" w:eastAsia="Times New Roman" w:hAnsi="Times New Roman" w:cs="Times New Roman"/>
          <w:color w:val="000000"/>
          <w:sz w:val="24"/>
          <w:szCs w:val="18"/>
          <w:lang w:eastAsia="it-IT"/>
        </w:rPr>
        <w:t>.</w:t>
      </w:r>
      <w:r>
        <w:rPr>
          <w:rFonts w:ascii="Times New Roman" w:eastAsia="Times New Roman" w:hAnsi="Times New Roman" w:cs="Times New Roman"/>
          <w:color w:val="000000"/>
          <w:sz w:val="24"/>
          <w:szCs w:val="18"/>
          <w:lang w:eastAsia="it-IT"/>
        </w:rPr>
        <w:t xml:space="preserve"> </w:t>
      </w:r>
    </w:p>
    <w:p w:rsidR="00EC741C" w:rsidRDefault="00EC741C" w:rsidP="0031068D">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p>
    <w:p w:rsidR="00EC741C" w:rsidRDefault="00EC741C" w:rsidP="0031068D">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sectPr w:rsidR="00EC741C" w:rsidSect="007078F7">
          <w:footerReference w:type="default" r:id="rId9"/>
          <w:type w:val="continuous"/>
          <w:pgSz w:w="11906" w:h="16838"/>
          <w:pgMar w:top="709" w:right="991" w:bottom="851" w:left="851" w:header="708" w:footer="708" w:gutter="0"/>
          <w:cols w:space="708"/>
          <w:docGrid w:linePitch="360"/>
        </w:sectPr>
      </w:pPr>
    </w:p>
    <w:p w:rsidR="00DF5BA0" w:rsidRDefault="00CF3081" w:rsidP="0031068D">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r>
        <w:rPr>
          <w:rFonts w:ascii="Times New Roman" w:eastAsia="Times New Roman" w:hAnsi="Times New Roman" w:cs="Times New Roman"/>
          <w:color w:val="000000"/>
          <w:sz w:val="24"/>
          <w:szCs w:val="18"/>
          <w:lang w:eastAsia="it-IT"/>
        </w:rPr>
        <w:lastRenderedPageBreak/>
        <w:t xml:space="preserve">Nel caso di </w:t>
      </w:r>
      <w:r w:rsidR="003971BD">
        <w:rPr>
          <w:rFonts w:ascii="Times New Roman" w:eastAsia="Times New Roman" w:hAnsi="Times New Roman" w:cs="Times New Roman"/>
          <w:b/>
          <w:color w:val="000000"/>
          <w:sz w:val="24"/>
          <w:szCs w:val="18"/>
          <w:lang w:eastAsia="it-IT"/>
        </w:rPr>
        <w:t>utenze</w:t>
      </w:r>
      <w:r w:rsidRPr="004A0521">
        <w:rPr>
          <w:rFonts w:ascii="Times New Roman" w:eastAsia="Times New Roman" w:hAnsi="Times New Roman" w:cs="Times New Roman"/>
          <w:b/>
          <w:color w:val="000000"/>
          <w:sz w:val="24"/>
          <w:szCs w:val="18"/>
          <w:lang w:eastAsia="it-IT"/>
        </w:rPr>
        <w:t xml:space="preserve"> private</w:t>
      </w:r>
      <w:r w:rsidR="003971BD">
        <w:rPr>
          <w:rFonts w:ascii="Times New Roman" w:eastAsia="Times New Roman" w:hAnsi="Times New Roman" w:cs="Times New Roman"/>
          <w:b/>
          <w:color w:val="000000"/>
          <w:sz w:val="24"/>
          <w:szCs w:val="18"/>
          <w:lang w:eastAsia="it-IT"/>
        </w:rPr>
        <w:t xml:space="preserve"> in civili abitazioni</w:t>
      </w:r>
      <w:r w:rsidR="003971BD" w:rsidRPr="003971BD">
        <w:rPr>
          <w:rStyle w:val="Rimandonotaapidipagina"/>
          <w:rFonts w:ascii="Times New Roman" w:eastAsia="Times New Roman" w:hAnsi="Times New Roman" w:cs="Times New Roman"/>
          <w:color w:val="000000"/>
          <w:sz w:val="24"/>
          <w:szCs w:val="18"/>
          <w:lang w:eastAsia="it-IT"/>
        </w:rPr>
        <w:footnoteReference w:id="21"/>
      </w:r>
      <w:r>
        <w:rPr>
          <w:rFonts w:ascii="Times New Roman" w:eastAsia="Times New Roman" w:hAnsi="Times New Roman" w:cs="Times New Roman"/>
          <w:color w:val="000000"/>
          <w:sz w:val="24"/>
          <w:szCs w:val="18"/>
          <w:lang w:eastAsia="it-IT"/>
        </w:rPr>
        <w:t xml:space="preserve">, </w:t>
      </w:r>
      <w:r w:rsidRPr="00CF3081">
        <w:rPr>
          <w:rFonts w:ascii="Times New Roman" w:eastAsia="Times New Roman" w:hAnsi="Times New Roman" w:cs="Times New Roman"/>
          <w:color w:val="000000"/>
          <w:sz w:val="24"/>
          <w:szCs w:val="18"/>
          <w:lang w:eastAsia="it-IT"/>
        </w:rPr>
        <w:t>il rischio che le acque pur essendo nel punto di consegna</w:t>
      </w:r>
      <w:r>
        <w:rPr>
          <w:rFonts w:ascii="Times New Roman" w:eastAsia="Times New Roman" w:hAnsi="Times New Roman" w:cs="Times New Roman"/>
          <w:color w:val="000000"/>
          <w:sz w:val="24"/>
          <w:szCs w:val="18"/>
          <w:lang w:eastAsia="it-IT"/>
        </w:rPr>
        <w:t xml:space="preserve"> (contatore)</w:t>
      </w:r>
      <w:r w:rsidRPr="00CF3081">
        <w:rPr>
          <w:rFonts w:ascii="Times New Roman" w:eastAsia="Times New Roman" w:hAnsi="Times New Roman" w:cs="Times New Roman"/>
          <w:color w:val="000000"/>
          <w:sz w:val="24"/>
          <w:szCs w:val="18"/>
          <w:lang w:eastAsia="it-IT"/>
        </w:rPr>
        <w:t xml:space="preserve"> rispondenti ai valori </w:t>
      </w:r>
      <w:r>
        <w:rPr>
          <w:rFonts w:ascii="Times New Roman" w:eastAsia="Times New Roman" w:hAnsi="Times New Roman" w:cs="Times New Roman"/>
          <w:color w:val="000000"/>
          <w:sz w:val="24"/>
          <w:szCs w:val="18"/>
          <w:lang w:eastAsia="it-IT"/>
        </w:rPr>
        <w:t>previsti dalla normativa per il parametro piombo</w:t>
      </w:r>
      <w:r w:rsidRPr="00CF3081">
        <w:rPr>
          <w:rFonts w:ascii="Times New Roman" w:eastAsia="Times New Roman" w:hAnsi="Times New Roman" w:cs="Times New Roman"/>
          <w:color w:val="000000"/>
          <w:sz w:val="24"/>
          <w:szCs w:val="18"/>
          <w:lang w:eastAsia="it-IT"/>
        </w:rPr>
        <w:t>, n</w:t>
      </w:r>
      <w:r>
        <w:rPr>
          <w:rFonts w:ascii="Times New Roman" w:eastAsia="Times New Roman" w:hAnsi="Times New Roman" w:cs="Times New Roman"/>
          <w:color w:val="000000"/>
          <w:sz w:val="24"/>
          <w:szCs w:val="18"/>
          <w:lang w:eastAsia="it-IT"/>
        </w:rPr>
        <w:t xml:space="preserve">on siano conformi a tale valore </w:t>
      </w:r>
      <w:r w:rsidRPr="00CF3081">
        <w:rPr>
          <w:rFonts w:ascii="Times New Roman" w:eastAsia="Times New Roman" w:hAnsi="Times New Roman" w:cs="Times New Roman"/>
          <w:color w:val="000000"/>
          <w:sz w:val="24"/>
          <w:szCs w:val="18"/>
          <w:lang w:eastAsia="it-IT"/>
        </w:rPr>
        <w:t>al rubinetto,</w:t>
      </w:r>
      <w:r>
        <w:rPr>
          <w:rFonts w:ascii="Times New Roman" w:eastAsia="Times New Roman" w:hAnsi="Times New Roman" w:cs="Times New Roman"/>
          <w:color w:val="000000"/>
          <w:sz w:val="24"/>
          <w:szCs w:val="18"/>
          <w:lang w:eastAsia="it-IT"/>
        </w:rPr>
        <w:t xml:space="preserve"> è determinato dall’esistenza di materiali in piombo nella rete di distribuzione domestica. </w:t>
      </w:r>
    </w:p>
    <w:p w:rsidR="0031068D" w:rsidRDefault="00CF3081" w:rsidP="0031068D">
      <w:pPr>
        <w:autoSpaceDE w:val="0"/>
        <w:autoSpaceDN w:val="0"/>
        <w:adjustRightInd w:val="0"/>
        <w:spacing w:after="0" w:line="240" w:lineRule="auto"/>
        <w:jc w:val="both"/>
        <w:rPr>
          <w:rFonts w:ascii="Times New Roman" w:eastAsia="Times New Roman" w:hAnsi="Times New Roman" w:cs="Times New Roman"/>
          <w:color w:val="000000"/>
          <w:sz w:val="24"/>
          <w:szCs w:val="18"/>
          <w:lang w:eastAsia="it-IT"/>
        </w:rPr>
      </w:pPr>
      <w:r>
        <w:rPr>
          <w:rFonts w:ascii="Times New Roman" w:eastAsia="Times New Roman" w:hAnsi="Times New Roman" w:cs="Times New Roman"/>
          <w:color w:val="000000"/>
          <w:sz w:val="24"/>
          <w:szCs w:val="18"/>
          <w:lang w:eastAsia="it-IT"/>
        </w:rPr>
        <w:t>Qualora tale rischio sussista, perché si è a conoscenza o si ha motivo di ritenere</w:t>
      </w:r>
      <w:r w:rsidR="003971BD">
        <w:rPr>
          <w:rFonts w:ascii="Times New Roman" w:eastAsia="Times New Roman" w:hAnsi="Times New Roman" w:cs="Times New Roman"/>
          <w:color w:val="000000"/>
          <w:sz w:val="24"/>
          <w:szCs w:val="18"/>
          <w:lang w:eastAsia="it-IT"/>
        </w:rPr>
        <w:t xml:space="preserve">, </w:t>
      </w:r>
      <w:r>
        <w:rPr>
          <w:rFonts w:ascii="Times New Roman" w:eastAsia="Times New Roman" w:hAnsi="Times New Roman" w:cs="Times New Roman"/>
          <w:color w:val="000000"/>
          <w:sz w:val="24"/>
          <w:szCs w:val="18"/>
          <w:lang w:eastAsia="it-IT"/>
        </w:rPr>
        <w:t xml:space="preserve">o </w:t>
      </w:r>
      <w:r w:rsidR="006B4E0F">
        <w:rPr>
          <w:rFonts w:ascii="Times New Roman" w:eastAsia="Times New Roman" w:hAnsi="Times New Roman" w:cs="Times New Roman"/>
          <w:color w:val="000000"/>
          <w:sz w:val="24"/>
          <w:szCs w:val="18"/>
          <w:lang w:eastAsia="it-IT"/>
        </w:rPr>
        <w:t>comunque non possa escludersi</w:t>
      </w:r>
      <w:r w:rsidR="003971BD">
        <w:rPr>
          <w:rFonts w:ascii="Times New Roman" w:eastAsia="Times New Roman" w:hAnsi="Times New Roman" w:cs="Times New Roman"/>
          <w:color w:val="000000"/>
          <w:sz w:val="24"/>
          <w:szCs w:val="18"/>
          <w:lang w:eastAsia="it-IT"/>
        </w:rPr>
        <w:t>,</w:t>
      </w:r>
      <w:r>
        <w:rPr>
          <w:rFonts w:ascii="Times New Roman" w:eastAsia="Times New Roman" w:hAnsi="Times New Roman" w:cs="Times New Roman"/>
          <w:color w:val="000000"/>
          <w:sz w:val="24"/>
          <w:szCs w:val="18"/>
          <w:lang w:eastAsia="it-IT"/>
        </w:rPr>
        <w:t xml:space="preserve"> che materiali in piombo siano presenti nella rete di distribuzione domestica</w:t>
      </w:r>
      <w:r w:rsidR="006B4E0F">
        <w:rPr>
          <w:rFonts w:ascii="Times New Roman" w:eastAsia="Times New Roman" w:hAnsi="Times New Roman" w:cs="Times New Roman"/>
          <w:color w:val="000000"/>
          <w:sz w:val="24"/>
          <w:szCs w:val="18"/>
          <w:lang w:eastAsia="it-IT"/>
        </w:rPr>
        <w:t xml:space="preserve">, è opportuno </w:t>
      </w:r>
      <w:r w:rsidR="0019438F">
        <w:rPr>
          <w:rFonts w:ascii="Times New Roman" w:eastAsia="Times New Roman" w:hAnsi="Times New Roman" w:cs="Times New Roman"/>
          <w:color w:val="000000"/>
          <w:sz w:val="24"/>
          <w:szCs w:val="18"/>
          <w:lang w:eastAsia="it-IT"/>
        </w:rPr>
        <w:t>seguire le seguenti raccomandazioni al fine di prevenire l’esposizione al piombo attraverso il consumo delle acque</w:t>
      </w:r>
      <w:r w:rsidR="00DF5BA0">
        <w:rPr>
          <w:rFonts w:ascii="Times New Roman" w:eastAsia="Times New Roman" w:hAnsi="Times New Roman" w:cs="Times New Roman"/>
          <w:color w:val="000000"/>
          <w:sz w:val="24"/>
          <w:szCs w:val="18"/>
          <w:lang w:eastAsia="it-IT"/>
        </w:rPr>
        <w:t>.</w:t>
      </w:r>
    </w:p>
    <w:p w:rsidR="004B10A1" w:rsidRDefault="004B10A1" w:rsidP="00E10614">
      <w:pPr>
        <w:pStyle w:val="Paragrafoelenco"/>
        <w:autoSpaceDE w:val="0"/>
        <w:autoSpaceDN w:val="0"/>
        <w:adjustRightInd w:val="0"/>
        <w:spacing w:after="0" w:line="240" w:lineRule="auto"/>
        <w:ind w:left="426"/>
        <w:jc w:val="both"/>
        <w:rPr>
          <w:rFonts w:ascii="Times New Roman" w:eastAsia="Times New Roman" w:hAnsi="Times New Roman" w:cs="Times New Roman"/>
          <w:color w:val="000000"/>
          <w:sz w:val="24"/>
          <w:szCs w:val="18"/>
          <w:lang w:eastAsia="it-IT"/>
        </w:rPr>
      </w:pPr>
    </w:p>
    <w:p w:rsidR="00550CB5" w:rsidRDefault="00CE4A27" w:rsidP="00E10614">
      <w:pPr>
        <w:pStyle w:val="Paragrafoelenco"/>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18"/>
          <w:lang w:eastAsia="it-IT"/>
        </w:rPr>
      </w:pPr>
      <w:r>
        <w:rPr>
          <w:rFonts w:ascii="Times New Roman" w:eastAsia="Times New Roman" w:hAnsi="Times New Roman" w:cs="Times New Roman"/>
          <w:color w:val="000000"/>
          <w:sz w:val="24"/>
          <w:szCs w:val="18"/>
          <w:lang w:eastAsia="it-IT"/>
        </w:rPr>
        <w:t xml:space="preserve">Nel caso in cui sussistano </w:t>
      </w:r>
      <w:r w:rsidRPr="00E42037">
        <w:rPr>
          <w:rFonts w:ascii="Times New Roman" w:eastAsia="Times New Roman" w:hAnsi="Times New Roman" w:cs="Times New Roman"/>
          <w:b/>
          <w:color w:val="000000"/>
          <w:sz w:val="24"/>
          <w:szCs w:val="18"/>
          <w:lang w:eastAsia="it-IT"/>
        </w:rPr>
        <w:t xml:space="preserve">dubbi sulla possibile presenza di materiali contenenti piombo </w:t>
      </w:r>
      <w:r w:rsidR="00212C79">
        <w:rPr>
          <w:rFonts w:ascii="Times New Roman" w:eastAsia="Times New Roman" w:hAnsi="Times New Roman" w:cs="Times New Roman"/>
          <w:b/>
          <w:color w:val="000000"/>
          <w:sz w:val="24"/>
          <w:szCs w:val="18"/>
          <w:lang w:eastAsia="it-IT"/>
        </w:rPr>
        <w:t>nell’impianto</w:t>
      </w:r>
      <w:r w:rsidRPr="00E42037">
        <w:rPr>
          <w:rFonts w:ascii="Times New Roman" w:eastAsia="Times New Roman" w:hAnsi="Times New Roman" w:cs="Times New Roman"/>
          <w:b/>
          <w:color w:val="000000"/>
          <w:sz w:val="24"/>
          <w:szCs w:val="18"/>
          <w:lang w:eastAsia="it-IT"/>
        </w:rPr>
        <w:t xml:space="preserve"> di distribuzione domestica </w:t>
      </w:r>
      <w:r w:rsidRPr="006B4E0F">
        <w:rPr>
          <w:rFonts w:ascii="Times New Roman" w:eastAsia="Times New Roman" w:hAnsi="Times New Roman" w:cs="Times New Roman"/>
          <w:color w:val="000000"/>
          <w:sz w:val="24"/>
          <w:szCs w:val="18"/>
          <w:lang w:eastAsia="it-IT"/>
        </w:rPr>
        <w:t xml:space="preserve">è </w:t>
      </w:r>
      <w:r>
        <w:rPr>
          <w:rFonts w:ascii="Times New Roman" w:eastAsia="Times New Roman" w:hAnsi="Times New Roman" w:cs="Times New Roman"/>
          <w:color w:val="000000"/>
          <w:sz w:val="24"/>
          <w:szCs w:val="18"/>
          <w:lang w:eastAsia="it-IT"/>
        </w:rPr>
        <w:t>consigliabile</w:t>
      </w:r>
      <w:r w:rsidRPr="006B4E0F">
        <w:rPr>
          <w:rFonts w:ascii="Times New Roman" w:eastAsia="Times New Roman" w:hAnsi="Times New Roman" w:cs="Times New Roman"/>
          <w:color w:val="000000"/>
          <w:sz w:val="24"/>
          <w:szCs w:val="18"/>
          <w:lang w:eastAsia="it-IT"/>
        </w:rPr>
        <w:t xml:space="preserve"> richiedere un’analisi del</w:t>
      </w:r>
      <w:r>
        <w:rPr>
          <w:rFonts w:ascii="Times New Roman" w:eastAsia="Times New Roman" w:hAnsi="Times New Roman" w:cs="Times New Roman"/>
          <w:color w:val="000000"/>
          <w:sz w:val="24"/>
          <w:szCs w:val="18"/>
          <w:lang w:eastAsia="it-IT"/>
        </w:rPr>
        <w:t>la concentrazione di</w:t>
      </w:r>
      <w:r w:rsidRPr="006B4E0F">
        <w:rPr>
          <w:rFonts w:ascii="Times New Roman" w:eastAsia="Times New Roman" w:hAnsi="Times New Roman" w:cs="Times New Roman"/>
          <w:color w:val="000000"/>
          <w:sz w:val="24"/>
          <w:szCs w:val="18"/>
          <w:lang w:eastAsia="it-IT"/>
        </w:rPr>
        <w:t xml:space="preserve"> piombo </w:t>
      </w:r>
      <w:r>
        <w:rPr>
          <w:rFonts w:ascii="Times New Roman" w:eastAsia="Times New Roman" w:hAnsi="Times New Roman" w:cs="Times New Roman"/>
          <w:color w:val="000000"/>
          <w:sz w:val="24"/>
          <w:szCs w:val="18"/>
          <w:lang w:eastAsia="it-IT"/>
        </w:rPr>
        <w:t>nell’acqua</w:t>
      </w:r>
      <w:r w:rsidR="001A007B">
        <w:rPr>
          <w:rFonts w:ascii="Times New Roman" w:eastAsia="Times New Roman" w:hAnsi="Times New Roman" w:cs="Times New Roman"/>
          <w:color w:val="000000"/>
          <w:sz w:val="24"/>
          <w:szCs w:val="18"/>
          <w:lang w:eastAsia="it-IT"/>
        </w:rPr>
        <w:t xml:space="preserve"> </w:t>
      </w:r>
      <w:r w:rsidRPr="006B4E0F">
        <w:rPr>
          <w:rFonts w:ascii="Times New Roman" w:eastAsia="Times New Roman" w:hAnsi="Times New Roman" w:cs="Times New Roman"/>
          <w:color w:val="000000"/>
          <w:sz w:val="24"/>
          <w:szCs w:val="18"/>
          <w:lang w:eastAsia="it-IT"/>
        </w:rPr>
        <w:t xml:space="preserve">da parte di un laboratorio </w:t>
      </w:r>
      <w:r w:rsidR="001A007B">
        <w:rPr>
          <w:rFonts w:ascii="Times New Roman" w:eastAsia="Times New Roman" w:hAnsi="Times New Roman" w:cs="Times New Roman"/>
          <w:color w:val="000000"/>
          <w:sz w:val="24"/>
          <w:szCs w:val="18"/>
          <w:lang w:eastAsia="it-IT"/>
        </w:rPr>
        <w:t>specializz</w:t>
      </w:r>
      <w:r w:rsidRPr="006B4E0F">
        <w:rPr>
          <w:rFonts w:ascii="Times New Roman" w:eastAsia="Times New Roman" w:hAnsi="Times New Roman" w:cs="Times New Roman"/>
          <w:color w:val="000000"/>
          <w:sz w:val="24"/>
          <w:szCs w:val="18"/>
          <w:lang w:eastAsia="it-IT"/>
        </w:rPr>
        <w:t>ato</w:t>
      </w:r>
      <w:r w:rsidR="00550CB5">
        <w:rPr>
          <w:rStyle w:val="Rimandonotaapidipagina"/>
          <w:rFonts w:ascii="Times New Roman" w:eastAsia="Times New Roman" w:hAnsi="Times New Roman" w:cs="Times New Roman"/>
          <w:color w:val="000000"/>
          <w:sz w:val="24"/>
          <w:szCs w:val="18"/>
          <w:lang w:eastAsia="it-IT"/>
        </w:rPr>
        <w:footnoteReference w:id="22"/>
      </w:r>
      <w:r w:rsidR="00550CB5">
        <w:rPr>
          <w:rFonts w:ascii="Times New Roman" w:eastAsia="Times New Roman" w:hAnsi="Times New Roman" w:cs="Times New Roman"/>
          <w:color w:val="000000"/>
          <w:sz w:val="24"/>
          <w:szCs w:val="18"/>
          <w:lang w:eastAsia="it-IT"/>
        </w:rPr>
        <w:t xml:space="preserve"> con modalità da concordare; </w:t>
      </w:r>
      <w:r w:rsidR="0017355F">
        <w:rPr>
          <w:rFonts w:ascii="Times New Roman" w:eastAsia="Times New Roman" w:hAnsi="Times New Roman" w:cs="Times New Roman"/>
          <w:color w:val="000000"/>
          <w:sz w:val="24"/>
          <w:szCs w:val="18"/>
          <w:lang w:eastAsia="it-IT"/>
        </w:rPr>
        <w:t xml:space="preserve">in alcuni casi il gestore del servizio idrico </w:t>
      </w:r>
      <w:r w:rsidR="00283C77">
        <w:rPr>
          <w:rFonts w:ascii="Times New Roman" w:eastAsia="Times New Roman" w:hAnsi="Times New Roman" w:cs="Times New Roman"/>
          <w:color w:val="000000"/>
          <w:sz w:val="24"/>
          <w:szCs w:val="18"/>
          <w:lang w:eastAsia="it-IT"/>
        </w:rPr>
        <w:t>può</w:t>
      </w:r>
      <w:r w:rsidR="0017355F">
        <w:rPr>
          <w:rFonts w:ascii="Times New Roman" w:eastAsia="Times New Roman" w:hAnsi="Times New Roman" w:cs="Times New Roman"/>
          <w:color w:val="000000"/>
          <w:sz w:val="24"/>
          <w:szCs w:val="18"/>
          <w:lang w:eastAsia="it-IT"/>
        </w:rPr>
        <w:t xml:space="preserve"> eseguire tali controlli.</w:t>
      </w:r>
      <w:r w:rsidR="00E42037">
        <w:rPr>
          <w:rFonts w:ascii="Times New Roman" w:eastAsia="Times New Roman" w:hAnsi="Times New Roman" w:cs="Times New Roman"/>
          <w:color w:val="000000"/>
          <w:sz w:val="24"/>
          <w:szCs w:val="18"/>
          <w:lang w:eastAsia="it-IT"/>
        </w:rPr>
        <w:t xml:space="preserve"> </w:t>
      </w:r>
    </w:p>
    <w:p w:rsidR="00CE4A27" w:rsidRPr="00550CB5" w:rsidRDefault="00E42037" w:rsidP="00E10614">
      <w:pPr>
        <w:autoSpaceDE w:val="0"/>
        <w:autoSpaceDN w:val="0"/>
        <w:adjustRightInd w:val="0"/>
        <w:spacing w:after="0" w:line="240" w:lineRule="auto"/>
        <w:ind w:left="426" w:firstLine="10"/>
        <w:jc w:val="both"/>
        <w:rPr>
          <w:rFonts w:ascii="Times New Roman" w:eastAsia="Times New Roman" w:hAnsi="Times New Roman" w:cs="Times New Roman"/>
          <w:color w:val="000000"/>
          <w:sz w:val="24"/>
          <w:szCs w:val="18"/>
          <w:lang w:eastAsia="it-IT"/>
        </w:rPr>
      </w:pPr>
      <w:r w:rsidRPr="00550CB5">
        <w:rPr>
          <w:rFonts w:ascii="Times New Roman" w:eastAsia="Times New Roman" w:hAnsi="Times New Roman" w:cs="Times New Roman"/>
          <w:color w:val="000000"/>
          <w:sz w:val="24"/>
          <w:szCs w:val="18"/>
          <w:lang w:eastAsia="it-IT"/>
        </w:rPr>
        <w:t xml:space="preserve">L’analisi della concentrazione di piombo presente nell’acqua è </w:t>
      </w:r>
      <w:r w:rsidR="000C64A4" w:rsidRPr="00550CB5">
        <w:rPr>
          <w:rFonts w:ascii="Times New Roman" w:eastAsia="Times New Roman" w:hAnsi="Times New Roman" w:cs="Times New Roman"/>
          <w:color w:val="000000"/>
          <w:sz w:val="24"/>
          <w:szCs w:val="18"/>
          <w:lang w:eastAsia="it-IT"/>
        </w:rPr>
        <w:t>l’unico</w:t>
      </w:r>
      <w:r w:rsidRPr="00550CB5">
        <w:rPr>
          <w:rFonts w:ascii="Times New Roman" w:eastAsia="Times New Roman" w:hAnsi="Times New Roman" w:cs="Times New Roman"/>
          <w:color w:val="000000"/>
          <w:sz w:val="24"/>
          <w:szCs w:val="18"/>
          <w:lang w:eastAsia="it-IT"/>
        </w:rPr>
        <w:t xml:space="preserve"> modo per accertare la possibile contaminazione di piombo nell’acqua </w:t>
      </w:r>
      <w:r w:rsidR="00B756CE" w:rsidRPr="00550CB5">
        <w:rPr>
          <w:rFonts w:ascii="Times New Roman" w:eastAsia="Times New Roman" w:hAnsi="Times New Roman" w:cs="Times New Roman"/>
          <w:color w:val="000000"/>
          <w:sz w:val="24"/>
          <w:szCs w:val="18"/>
          <w:lang w:eastAsia="it-IT"/>
        </w:rPr>
        <w:t>distribuita all’interno d</w:t>
      </w:r>
      <w:r w:rsidRPr="00550CB5">
        <w:rPr>
          <w:rFonts w:ascii="Times New Roman" w:eastAsia="Times New Roman" w:hAnsi="Times New Roman" w:cs="Times New Roman"/>
          <w:color w:val="000000"/>
          <w:sz w:val="24"/>
          <w:szCs w:val="18"/>
          <w:lang w:eastAsia="it-IT"/>
        </w:rPr>
        <w:t>ell’edific</w:t>
      </w:r>
      <w:r w:rsidR="00B756CE" w:rsidRPr="00550CB5">
        <w:rPr>
          <w:rFonts w:ascii="Times New Roman" w:eastAsia="Times New Roman" w:hAnsi="Times New Roman" w:cs="Times New Roman"/>
          <w:color w:val="000000"/>
          <w:sz w:val="24"/>
          <w:szCs w:val="18"/>
          <w:lang w:eastAsia="it-IT"/>
        </w:rPr>
        <w:t>i</w:t>
      </w:r>
      <w:r w:rsidRPr="00550CB5">
        <w:rPr>
          <w:rFonts w:ascii="Times New Roman" w:eastAsia="Times New Roman" w:hAnsi="Times New Roman" w:cs="Times New Roman"/>
          <w:color w:val="000000"/>
          <w:sz w:val="24"/>
          <w:szCs w:val="18"/>
          <w:lang w:eastAsia="it-IT"/>
        </w:rPr>
        <w:t>o</w:t>
      </w:r>
      <w:r w:rsidR="00B756CE" w:rsidRPr="00550CB5">
        <w:rPr>
          <w:rFonts w:ascii="Times New Roman" w:eastAsia="Times New Roman" w:hAnsi="Times New Roman" w:cs="Times New Roman"/>
          <w:color w:val="000000"/>
          <w:sz w:val="24"/>
          <w:szCs w:val="18"/>
          <w:lang w:eastAsia="it-IT"/>
        </w:rPr>
        <w:t xml:space="preserve"> o abitazione</w:t>
      </w:r>
      <w:r w:rsidRPr="00550CB5">
        <w:rPr>
          <w:rFonts w:ascii="Times New Roman" w:eastAsia="Times New Roman" w:hAnsi="Times New Roman" w:cs="Times New Roman"/>
          <w:color w:val="000000"/>
          <w:sz w:val="24"/>
          <w:szCs w:val="18"/>
          <w:lang w:eastAsia="it-IT"/>
        </w:rPr>
        <w:t>.</w:t>
      </w:r>
    </w:p>
    <w:p w:rsidR="009155F6" w:rsidRDefault="009155F6" w:rsidP="00E10614">
      <w:pPr>
        <w:pStyle w:val="Paragrafoelenco"/>
        <w:autoSpaceDE w:val="0"/>
        <w:autoSpaceDN w:val="0"/>
        <w:adjustRightInd w:val="0"/>
        <w:spacing w:after="0" w:line="240" w:lineRule="auto"/>
        <w:ind w:left="426"/>
        <w:jc w:val="both"/>
        <w:rPr>
          <w:rFonts w:ascii="Times New Roman" w:eastAsia="Times New Roman" w:hAnsi="Times New Roman" w:cs="Times New Roman"/>
          <w:color w:val="000000"/>
          <w:sz w:val="24"/>
          <w:szCs w:val="18"/>
          <w:lang w:eastAsia="it-IT"/>
        </w:rPr>
      </w:pPr>
    </w:p>
    <w:p w:rsidR="00CE4A27" w:rsidRDefault="006B4E0F" w:rsidP="00E10614">
      <w:pPr>
        <w:pStyle w:val="Paragrafoelenco"/>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18"/>
          <w:lang w:eastAsia="it-IT"/>
        </w:rPr>
      </w:pPr>
      <w:r>
        <w:rPr>
          <w:rFonts w:ascii="Times New Roman" w:eastAsia="Times New Roman" w:hAnsi="Times New Roman" w:cs="Times New Roman"/>
          <w:color w:val="000000"/>
          <w:sz w:val="24"/>
          <w:szCs w:val="18"/>
          <w:lang w:eastAsia="it-IT"/>
        </w:rPr>
        <w:t>N</w:t>
      </w:r>
      <w:r w:rsidR="00CE4A27">
        <w:rPr>
          <w:rFonts w:ascii="Times New Roman" w:eastAsia="Times New Roman" w:hAnsi="Times New Roman" w:cs="Times New Roman"/>
          <w:color w:val="000000"/>
          <w:sz w:val="24"/>
          <w:szCs w:val="18"/>
          <w:lang w:eastAsia="it-IT"/>
        </w:rPr>
        <w:t xml:space="preserve">el caso </w:t>
      </w:r>
      <w:r w:rsidR="00CE4A27" w:rsidRPr="00E42037">
        <w:rPr>
          <w:rFonts w:ascii="Times New Roman" w:eastAsia="Times New Roman" w:hAnsi="Times New Roman" w:cs="Times New Roman"/>
          <w:b/>
          <w:color w:val="000000"/>
          <w:sz w:val="24"/>
          <w:szCs w:val="18"/>
          <w:lang w:eastAsia="it-IT"/>
        </w:rPr>
        <w:t>sussista il rischio ch</w:t>
      </w:r>
      <w:r w:rsidR="0017355F" w:rsidRPr="00E42037">
        <w:rPr>
          <w:rFonts w:ascii="Times New Roman" w:eastAsia="Times New Roman" w:hAnsi="Times New Roman" w:cs="Times New Roman"/>
          <w:b/>
          <w:color w:val="000000"/>
          <w:sz w:val="24"/>
          <w:szCs w:val="18"/>
          <w:lang w:eastAsia="it-IT"/>
        </w:rPr>
        <w:t>e le acque fornite dai rubinetti</w:t>
      </w:r>
      <w:r w:rsidR="00CE4A27" w:rsidRPr="00E42037">
        <w:rPr>
          <w:rFonts w:ascii="Times New Roman" w:eastAsia="Times New Roman" w:hAnsi="Times New Roman" w:cs="Times New Roman"/>
          <w:b/>
          <w:color w:val="000000"/>
          <w:sz w:val="24"/>
          <w:szCs w:val="18"/>
          <w:lang w:eastAsia="it-IT"/>
        </w:rPr>
        <w:t xml:space="preserve"> nell’edific</w:t>
      </w:r>
      <w:r w:rsidR="0017355F" w:rsidRPr="00E42037">
        <w:rPr>
          <w:rFonts w:ascii="Times New Roman" w:eastAsia="Times New Roman" w:hAnsi="Times New Roman" w:cs="Times New Roman"/>
          <w:b/>
          <w:color w:val="000000"/>
          <w:sz w:val="24"/>
          <w:szCs w:val="18"/>
          <w:lang w:eastAsia="it-IT"/>
        </w:rPr>
        <w:t>i</w:t>
      </w:r>
      <w:r w:rsidR="00CE4A27" w:rsidRPr="00E42037">
        <w:rPr>
          <w:rFonts w:ascii="Times New Roman" w:eastAsia="Times New Roman" w:hAnsi="Times New Roman" w:cs="Times New Roman"/>
          <w:b/>
          <w:color w:val="000000"/>
          <w:sz w:val="24"/>
          <w:szCs w:val="18"/>
          <w:lang w:eastAsia="it-IT"/>
        </w:rPr>
        <w:t>o contengano piombo</w:t>
      </w:r>
      <w:r w:rsidRPr="00E42037">
        <w:rPr>
          <w:rFonts w:ascii="Times New Roman" w:eastAsia="Times New Roman" w:hAnsi="Times New Roman" w:cs="Times New Roman"/>
          <w:b/>
          <w:color w:val="000000"/>
          <w:sz w:val="24"/>
          <w:szCs w:val="18"/>
          <w:lang w:eastAsia="it-IT"/>
        </w:rPr>
        <w:t xml:space="preserve"> </w:t>
      </w:r>
      <w:r w:rsidR="00CE4A27" w:rsidRPr="00E42037">
        <w:rPr>
          <w:rFonts w:ascii="Times New Roman" w:eastAsia="Times New Roman" w:hAnsi="Times New Roman" w:cs="Times New Roman"/>
          <w:b/>
          <w:color w:val="000000"/>
          <w:sz w:val="24"/>
          <w:szCs w:val="18"/>
          <w:lang w:eastAsia="it-IT"/>
        </w:rPr>
        <w:t>a livelli superiori al limite di legge</w:t>
      </w:r>
      <w:r w:rsidR="00CE4A27">
        <w:rPr>
          <w:rFonts w:ascii="Times New Roman" w:eastAsia="Times New Roman" w:hAnsi="Times New Roman" w:cs="Times New Roman"/>
          <w:color w:val="000000"/>
          <w:sz w:val="24"/>
          <w:szCs w:val="18"/>
          <w:lang w:eastAsia="it-IT"/>
        </w:rPr>
        <w:t>:</w:t>
      </w:r>
    </w:p>
    <w:p w:rsidR="009155F6" w:rsidRDefault="009155F6" w:rsidP="00E10614">
      <w:pPr>
        <w:pStyle w:val="Paragrafoelenco"/>
        <w:autoSpaceDE w:val="0"/>
        <w:autoSpaceDN w:val="0"/>
        <w:adjustRightInd w:val="0"/>
        <w:spacing w:after="0" w:line="240" w:lineRule="auto"/>
        <w:ind w:left="426"/>
        <w:jc w:val="both"/>
        <w:rPr>
          <w:rFonts w:ascii="Times New Roman" w:eastAsia="Times New Roman" w:hAnsi="Times New Roman" w:cs="Times New Roman"/>
          <w:color w:val="000000"/>
          <w:sz w:val="24"/>
          <w:szCs w:val="18"/>
          <w:lang w:eastAsia="it-IT"/>
        </w:rPr>
      </w:pPr>
    </w:p>
    <w:p w:rsidR="0031068D" w:rsidRDefault="00E42037" w:rsidP="00E10614">
      <w:pPr>
        <w:pStyle w:val="Paragrafoelenco"/>
        <w:numPr>
          <w:ilvl w:val="1"/>
          <w:numId w:val="9"/>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18"/>
          <w:lang w:eastAsia="it-IT"/>
        </w:rPr>
      </w:pPr>
      <w:r>
        <w:rPr>
          <w:rFonts w:ascii="Times New Roman" w:eastAsia="Times New Roman" w:hAnsi="Times New Roman" w:cs="Times New Roman"/>
          <w:color w:val="000000"/>
          <w:sz w:val="24"/>
          <w:szCs w:val="18"/>
          <w:lang w:eastAsia="it-IT"/>
        </w:rPr>
        <w:t xml:space="preserve">Come soluzione temporanea, </w:t>
      </w:r>
      <w:r w:rsidR="00CE4A27">
        <w:rPr>
          <w:rFonts w:ascii="Times New Roman" w:eastAsia="Times New Roman" w:hAnsi="Times New Roman" w:cs="Times New Roman"/>
          <w:color w:val="000000"/>
          <w:sz w:val="24"/>
          <w:szCs w:val="18"/>
          <w:lang w:eastAsia="it-IT"/>
        </w:rPr>
        <w:t xml:space="preserve">non </w:t>
      </w:r>
      <w:r w:rsidR="006B4E0F">
        <w:rPr>
          <w:rFonts w:ascii="Times New Roman" w:eastAsia="Times New Roman" w:hAnsi="Times New Roman" w:cs="Times New Roman"/>
          <w:color w:val="000000"/>
          <w:sz w:val="24"/>
          <w:szCs w:val="18"/>
          <w:lang w:eastAsia="it-IT"/>
        </w:rPr>
        <w:t>utilizzare per bere o preparare alimenti a</w:t>
      </w:r>
      <w:r w:rsidR="008F6802">
        <w:rPr>
          <w:rFonts w:ascii="Times New Roman" w:eastAsia="Times New Roman" w:hAnsi="Times New Roman" w:cs="Times New Roman"/>
          <w:color w:val="000000"/>
          <w:sz w:val="24"/>
          <w:szCs w:val="18"/>
          <w:lang w:eastAsia="it-IT"/>
        </w:rPr>
        <w:t xml:space="preserve">cqua che ha ristagnato </w:t>
      </w:r>
      <w:r w:rsidR="006B4E0F" w:rsidRPr="006B4E0F">
        <w:rPr>
          <w:rFonts w:ascii="Times New Roman" w:eastAsia="Times New Roman" w:hAnsi="Times New Roman" w:cs="Times New Roman"/>
          <w:color w:val="000000"/>
          <w:sz w:val="24"/>
          <w:szCs w:val="18"/>
          <w:lang w:eastAsia="it-IT"/>
        </w:rPr>
        <w:t xml:space="preserve">nelle tubature per </w:t>
      </w:r>
      <w:r w:rsidR="008F6802">
        <w:rPr>
          <w:rFonts w:ascii="Times New Roman" w:eastAsia="Times New Roman" w:hAnsi="Times New Roman" w:cs="Times New Roman"/>
          <w:color w:val="000000"/>
          <w:sz w:val="24"/>
          <w:szCs w:val="18"/>
          <w:lang w:eastAsia="it-IT"/>
        </w:rPr>
        <w:t xml:space="preserve">un tempo </w:t>
      </w:r>
      <w:r w:rsidR="00EC741C">
        <w:rPr>
          <w:rFonts w:ascii="Times New Roman" w:eastAsia="Times New Roman" w:hAnsi="Times New Roman" w:cs="Times New Roman"/>
          <w:color w:val="000000"/>
          <w:sz w:val="24"/>
          <w:szCs w:val="18"/>
          <w:lang w:eastAsia="it-IT"/>
        </w:rPr>
        <w:t xml:space="preserve">prolungato (orientativamente </w:t>
      </w:r>
      <w:r w:rsidR="008F6802">
        <w:rPr>
          <w:rFonts w:ascii="Times New Roman" w:eastAsia="Times New Roman" w:hAnsi="Times New Roman" w:cs="Times New Roman"/>
          <w:color w:val="000000"/>
          <w:sz w:val="24"/>
          <w:szCs w:val="18"/>
          <w:lang w:eastAsia="it-IT"/>
        </w:rPr>
        <w:t>superiore alle 4 ore</w:t>
      </w:r>
      <w:r w:rsidR="00EC741C">
        <w:rPr>
          <w:rFonts w:ascii="Times New Roman" w:eastAsia="Times New Roman" w:hAnsi="Times New Roman" w:cs="Times New Roman"/>
          <w:color w:val="000000"/>
          <w:sz w:val="24"/>
          <w:szCs w:val="18"/>
          <w:lang w:eastAsia="it-IT"/>
        </w:rPr>
        <w:t>)</w:t>
      </w:r>
      <w:r w:rsidR="008F6802">
        <w:rPr>
          <w:rFonts w:ascii="Times New Roman" w:eastAsia="Times New Roman" w:hAnsi="Times New Roman" w:cs="Times New Roman"/>
          <w:color w:val="000000"/>
          <w:sz w:val="24"/>
          <w:szCs w:val="18"/>
          <w:lang w:eastAsia="it-IT"/>
        </w:rPr>
        <w:t xml:space="preserve">; qualora </w:t>
      </w:r>
      <w:r w:rsidR="00DA410E">
        <w:rPr>
          <w:rFonts w:ascii="Times New Roman" w:eastAsia="Times New Roman" w:hAnsi="Times New Roman" w:cs="Times New Roman"/>
          <w:color w:val="000000"/>
          <w:sz w:val="24"/>
          <w:szCs w:val="18"/>
          <w:lang w:eastAsia="it-IT"/>
        </w:rPr>
        <w:t xml:space="preserve">l’acqua non sia stata utilizzata per un periodo di tempo </w:t>
      </w:r>
      <w:r w:rsidR="00EC741C">
        <w:rPr>
          <w:rFonts w:ascii="Times New Roman" w:eastAsia="Times New Roman" w:hAnsi="Times New Roman" w:cs="Times New Roman"/>
          <w:color w:val="000000"/>
          <w:sz w:val="24"/>
          <w:szCs w:val="18"/>
          <w:lang w:eastAsia="it-IT"/>
        </w:rPr>
        <w:t>prolungato</w:t>
      </w:r>
      <w:r w:rsidR="00DA410E">
        <w:rPr>
          <w:rFonts w:ascii="Times New Roman" w:eastAsia="Times New Roman" w:hAnsi="Times New Roman" w:cs="Times New Roman"/>
          <w:color w:val="000000"/>
          <w:sz w:val="24"/>
          <w:szCs w:val="18"/>
          <w:lang w:eastAsia="it-IT"/>
        </w:rPr>
        <w:t xml:space="preserve"> (ad esempio nel caso del primo flusso della mattina dopo stagnazione notturna o dopo un periodo prolungato di assenza dall’a</w:t>
      </w:r>
      <w:r w:rsidR="00EC741C">
        <w:rPr>
          <w:rFonts w:ascii="Times New Roman" w:eastAsia="Times New Roman" w:hAnsi="Times New Roman" w:cs="Times New Roman"/>
          <w:color w:val="000000"/>
          <w:sz w:val="24"/>
          <w:szCs w:val="18"/>
          <w:lang w:eastAsia="it-IT"/>
        </w:rPr>
        <w:t>bitazione</w:t>
      </w:r>
      <w:r w:rsidR="00DA410E">
        <w:rPr>
          <w:rFonts w:ascii="Times New Roman" w:eastAsia="Times New Roman" w:hAnsi="Times New Roman" w:cs="Times New Roman"/>
          <w:color w:val="000000"/>
          <w:sz w:val="24"/>
          <w:szCs w:val="18"/>
          <w:lang w:eastAsia="it-IT"/>
        </w:rPr>
        <w:t xml:space="preserve">) </w:t>
      </w:r>
      <w:r w:rsidR="006B4E0F">
        <w:rPr>
          <w:rFonts w:ascii="Times New Roman" w:eastAsia="Times New Roman" w:hAnsi="Times New Roman" w:cs="Times New Roman"/>
          <w:color w:val="000000"/>
          <w:sz w:val="24"/>
          <w:szCs w:val="18"/>
          <w:lang w:eastAsia="it-IT"/>
        </w:rPr>
        <w:t>è necessario l</w:t>
      </w:r>
      <w:r w:rsidR="0031068D" w:rsidRPr="006B4E0F">
        <w:rPr>
          <w:rFonts w:ascii="Times New Roman" w:eastAsia="Times New Roman" w:hAnsi="Times New Roman" w:cs="Times New Roman"/>
          <w:color w:val="000000"/>
          <w:sz w:val="24"/>
          <w:szCs w:val="18"/>
          <w:lang w:eastAsia="it-IT"/>
        </w:rPr>
        <w:t>asciar scorrere l’acqua per alcuni minuti</w:t>
      </w:r>
      <w:r w:rsidR="00DA410E">
        <w:rPr>
          <w:rFonts w:ascii="Times New Roman" w:eastAsia="Times New Roman" w:hAnsi="Times New Roman" w:cs="Times New Roman"/>
          <w:color w:val="000000"/>
          <w:sz w:val="24"/>
          <w:szCs w:val="18"/>
          <w:lang w:eastAsia="it-IT"/>
        </w:rPr>
        <w:t xml:space="preserve"> prima di utilizzarla per bere o cucinare</w:t>
      </w:r>
      <w:r w:rsidR="006B4E0F">
        <w:rPr>
          <w:rFonts w:ascii="Times New Roman" w:eastAsia="Times New Roman" w:hAnsi="Times New Roman" w:cs="Times New Roman"/>
          <w:color w:val="000000"/>
          <w:sz w:val="24"/>
          <w:szCs w:val="18"/>
          <w:lang w:eastAsia="it-IT"/>
        </w:rPr>
        <w:t>.</w:t>
      </w:r>
      <w:r w:rsidR="0031068D" w:rsidRPr="006B4E0F">
        <w:rPr>
          <w:rFonts w:ascii="Times New Roman" w:eastAsia="Times New Roman" w:hAnsi="Times New Roman" w:cs="Times New Roman"/>
          <w:color w:val="000000"/>
          <w:sz w:val="24"/>
          <w:szCs w:val="18"/>
          <w:lang w:eastAsia="it-IT"/>
        </w:rPr>
        <w:t xml:space="preserve"> </w:t>
      </w:r>
      <w:r w:rsidR="006B4E0F">
        <w:rPr>
          <w:rFonts w:ascii="Times New Roman" w:eastAsia="Times New Roman" w:hAnsi="Times New Roman" w:cs="Times New Roman"/>
          <w:color w:val="000000"/>
          <w:sz w:val="24"/>
          <w:szCs w:val="18"/>
          <w:lang w:eastAsia="it-IT"/>
        </w:rPr>
        <w:t xml:space="preserve">Il tempo necessario per il ricambio dell’acqua </w:t>
      </w:r>
      <w:r>
        <w:rPr>
          <w:rFonts w:ascii="Times New Roman" w:eastAsia="Times New Roman" w:hAnsi="Times New Roman" w:cs="Times New Roman"/>
          <w:color w:val="000000"/>
          <w:sz w:val="24"/>
          <w:szCs w:val="18"/>
          <w:lang w:eastAsia="it-IT"/>
        </w:rPr>
        <w:t>nell’impianto domestico dell’edificio</w:t>
      </w:r>
      <w:r w:rsidR="006B4E0F" w:rsidRPr="006B4E0F">
        <w:rPr>
          <w:rFonts w:ascii="Times New Roman" w:eastAsia="Times New Roman" w:hAnsi="Times New Roman" w:cs="Times New Roman"/>
          <w:color w:val="000000"/>
          <w:sz w:val="24"/>
          <w:szCs w:val="18"/>
          <w:lang w:eastAsia="it-IT"/>
        </w:rPr>
        <w:t xml:space="preserve"> </w:t>
      </w:r>
      <w:r w:rsidR="00DA410E">
        <w:rPr>
          <w:rFonts w:ascii="Times New Roman" w:eastAsia="Times New Roman" w:hAnsi="Times New Roman" w:cs="Times New Roman"/>
          <w:color w:val="000000"/>
          <w:sz w:val="24"/>
          <w:szCs w:val="18"/>
          <w:lang w:eastAsia="it-IT"/>
        </w:rPr>
        <w:t>è differente a seconda della</w:t>
      </w:r>
      <w:r w:rsidR="006B4E0F" w:rsidRPr="006B4E0F">
        <w:rPr>
          <w:rFonts w:ascii="Times New Roman" w:eastAsia="Times New Roman" w:hAnsi="Times New Roman" w:cs="Times New Roman"/>
          <w:color w:val="000000"/>
          <w:sz w:val="24"/>
          <w:szCs w:val="18"/>
          <w:lang w:eastAsia="it-IT"/>
        </w:rPr>
        <w:t xml:space="preserve"> lunghezza </w:t>
      </w:r>
      <w:r w:rsidR="00DA410E">
        <w:rPr>
          <w:rFonts w:ascii="Times New Roman" w:eastAsia="Times New Roman" w:hAnsi="Times New Roman" w:cs="Times New Roman"/>
          <w:color w:val="000000"/>
          <w:sz w:val="24"/>
          <w:szCs w:val="18"/>
          <w:lang w:eastAsia="it-IT"/>
        </w:rPr>
        <w:t xml:space="preserve">e complessità </w:t>
      </w:r>
      <w:r w:rsidR="006B4E0F" w:rsidRPr="006B4E0F">
        <w:rPr>
          <w:rFonts w:ascii="Times New Roman" w:eastAsia="Times New Roman" w:hAnsi="Times New Roman" w:cs="Times New Roman"/>
          <w:color w:val="000000"/>
          <w:sz w:val="24"/>
          <w:szCs w:val="18"/>
          <w:lang w:eastAsia="it-IT"/>
        </w:rPr>
        <w:t>dell’impianto</w:t>
      </w:r>
      <w:r>
        <w:rPr>
          <w:rStyle w:val="Rimandonotaapidipagina"/>
          <w:rFonts w:ascii="Times New Roman" w:eastAsia="Times New Roman" w:hAnsi="Times New Roman" w:cs="Times New Roman"/>
          <w:color w:val="000000"/>
          <w:sz w:val="24"/>
          <w:szCs w:val="18"/>
          <w:lang w:eastAsia="it-IT"/>
        </w:rPr>
        <w:footnoteReference w:id="23"/>
      </w:r>
      <w:r w:rsidR="0031068D" w:rsidRPr="006B4E0F">
        <w:rPr>
          <w:rFonts w:ascii="Times New Roman" w:eastAsia="Times New Roman" w:hAnsi="Times New Roman" w:cs="Times New Roman"/>
          <w:color w:val="000000"/>
          <w:sz w:val="24"/>
          <w:szCs w:val="18"/>
          <w:lang w:eastAsia="it-IT"/>
        </w:rPr>
        <w:t xml:space="preserve">. </w:t>
      </w:r>
      <w:r>
        <w:rPr>
          <w:rFonts w:ascii="Times New Roman" w:eastAsia="Times New Roman" w:hAnsi="Times New Roman" w:cs="Times New Roman"/>
          <w:color w:val="000000"/>
          <w:sz w:val="24"/>
          <w:szCs w:val="18"/>
          <w:lang w:eastAsia="it-IT"/>
        </w:rPr>
        <w:t>Il deflusso dell’acqua dall’impianto</w:t>
      </w:r>
      <w:r w:rsidR="0031068D" w:rsidRPr="006B4E0F">
        <w:rPr>
          <w:rFonts w:ascii="Times New Roman" w:eastAsia="Times New Roman" w:hAnsi="Times New Roman" w:cs="Times New Roman"/>
          <w:color w:val="000000"/>
          <w:sz w:val="24"/>
          <w:szCs w:val="18"/>
          <w:lang w:eastAsia="it-IT"/>
        </w:rPr>
        <w:t xml:space="preserve"> </w:t>
      </w:r>
      <w:r w:rsidR="006B4E0F">
        <w:rPr>
          <w:rFonts w:ascii="Times New Roman" w:eastAsia="Times New Roman" w:hAnsi="Times New Roman" w:cs="Times New Roman"/>
          <w:color w:val="000000"/>
          <w:sz w:val="24"/>
          <w:szCs w:val="18"/>
          <w:lang w:eastAsia="it-IT"/>
        </w:rPr>
        <w:t>consent</w:t>
      </w:r>
      <w:r w:rsidR="00300660">
        <w:rPr>
          <w:rFonts w:ascii="Times New Roman" w:eastAsia="Times New Roman" w:hAnsi="Times New Roman" w:cs="Times New Roman"/>
          <w:color w:val="000000"/>
          <w:sz w:val="24"/>
          <w:szCs w:val="18"/>
          <w:lang w:eastAsia="it-IT"/>
        </w:rPr>
        <w:t>e</w:t>
      </w:r>
      <w:r w:rsidR="006B4E0F">
        <w:rPr>
          <w:rFonts w:ascii="Times New Roman" w:eastAsia="Times New Roman" w:hAnsi="Times New Roman" w:cs="Times New Roman"/>
          <w:color w:val="000000"/>
          <w:sz w:val="24"/>
          <w:szCs w:val="18"/>
          <w:lang w:eastAsia="it-IT"/>
        </w:rPr>
        <w:t xml:space="preserve"> di diminuire</w:t>
      </w:r>
      <w:r w:rsidR="0031068D" w:rsidRPr="006B4E0F">
        <w:rPr>
          <w:rFonts w:ascii="Times New Roman" w:eastAsia="Times New Roman" w:hAnsi="Times New Roman" w:cs="Times New Roman"/>
          <w:color w:val="000000"/>
          <w:sz w:val="24"/>
          <w:szCs w:val="18"/>
          <w:lang w:eastAsia="it-IT"/>
        </w:rPr>
        <w:t xml:space="preserve"> la probabilità di riscontrare con</w:t>
      </w:r>
      <w:r w:rsidR="006B4E0F">
        <w:rPr>
          <w:rFonts w:ascii="Times New Roman" w:eastAsia="Times New Roman" w:hAnsi="Times New Roman" w:cs="Times New Roman"/>
          <w:color w:val="000000"/>
          <w:sz w:val="24"/>
          <w:szCs w:val="18"/>
          <w:lang w:eastAsia="it-IT"/>
        </w:rPr>
        <w:t xml:space="preserve">centrazioni elevate </w:t>
      </w:r>
      <w:r w:rsidR="00300660">
        <w:rPr>
          <w:rFonts w:ascii="Times New Roman" w:eastAsia="Times New Roman" w:hAnsi="Times New Roman" w:cs="Times New Roman"/>
          <w:color w:val="000000"/>
          <w:sz w:val="24"/>
          <w:szCs w:val="18"/>
          <w:lang w:eastAsia="it-IT"/>
        </w:rPr>
        <w:t>di piombo nelle acque</w:t>
      </w:r>
      <w:r w:rsidR="0031068D" w:rsidRPr="006B4E0F">
        <w:rPr>
          <w:rFonts w:ascii="Times New Roman" w:eastAsia="Times New Roman" w:hAnsi="Times New Roman" w:cs="Times New Roman"/>
          <w:color w:val="000000"/>
          <w:sz w:val="24"/>
          <w:szCs w:val="18"/>
          <w:lang w:eastAsia="it-IT"/>
        </w:rPr>
        <w:t xml:space="preserve">.  </w:t>
      </w:r>
      <w:r w:rsidR="006B4E0F">
        <w:rPr>
          <w:rFonts w:ascii="Times New Roman" w:eastAsia="Times New Roman" w:hAnsi="Times New Roman" w:cs="Times New Roman"/>
          <w:color w:val="000000"/>
          <w:sz w:val="24"/>
          <w:szCs w:val="18"/>
          <w:lang w:eastAsia="it-IT"/>
        </w:rPr>
        <w:t xml:space="preserve">Al fine di garantire </w:t>
      </w:r>
      <w:r w:rsidR="00DA410E">
        <w:rPr>
          <w:rFonts w:ascii="Times New Roman" w:eastAsia="Times New Roman" w:hAnsi="Times New Roman" w:cs="Times New Roman"/>
          <w:color w:val="000000"/>
          <w:sz w:val="24"/>
          <w:szCs w:val="18"/>
          <w:lang w:eastAsia="it-IT"/>
        </w:rPr>
        <w:t>il</w:t>
      </w:r>
      <w:r w:rsidR="006B4E0F">
        <w:rPr>
          <w:rFonts w:ascii="Times New Roman" w:eastAsia="Times New Roman" w:hAnsi="Times New Roman" w:cs="Times New Roman"/>
          <w:color w:val="000000"/>
          <w:sz w:val="24"/>
          <w:szCs w:val="18"/>
          <w:lang w:eastAsia="it-IT"/>
        </w:rPr>
        <w:t xml:space="preserve"> risparmio idrico l’</w:t>
      </w:r>
      <w:r w:rsidR="0031068D" w:rsidRPr="006B4E0F">
        <w:rPr>
          <w:rFonts w:ascii="Times New Roman" w:eastAsia="Times New Roman" w:hAnsi="Times New Roman" w:cs="Times New Roman"/>
          <w:color w:val="000000"/>
          <w:sz w:val="24"/>
          <w:szCs w:val="18"/>
          <w:lang w:eastAsia="it-IT"/>
        </w:rPr>
        <w:t xml:space="preserve">acqua non utilizzata per scopi alimentari </w:t>
      </w:r>
      <w:r w:rsidR="00EC741C">
        <w:rPr>
          <w:rFonts w:ascii="Times New Roman" w:eastAsia="Times New Roman" w:hAnsi="Times New Roman" w:cs="Times New Roman"/>
          <w:color w:val="000000"/>
          <w:sz w:val="24"/>
          <w:szCs w:val="18"/>
          <w:lang w:eastAsia="it-IT"/>
        </w:rPr>
        <w:t>va</w:t>
      </w:r>
      <w:r w:rsidR="0031068D" w:rsidRPr="006B4E0F">
        <w:rPr>
          <w:rFonts w:ascii="Times New Roman" w:eastAsia="Times New Roman" w:hAnsi="Times New Roman" w:cs="Times New Roman"/>
          <w:color w:val="000000"/>
          <w:sz w:val="24"/>
          <w:szCs w:val="18"/>
          <w:lang w:eastAsia="it-IT"/>
        </w:rPr>
        <w:t xml:space="preserve"> utilizzata per </w:t>
      </w:r>
      <w:r w:rsidR="00DA410E">
        <w:rPr>
          <w:rFonts w:ascii="Times New Roman" w:eastAsia="Times New Roman" w:hAnsi="Times New Roman" w:cs="Times New Roman"/>
          <w:color w:val="000000"/>
          <w:sz w:val="24"/>
          <w:szCs w:val="18"/>
          <w:lang w:eastAsia="it-IT"/>
        </w:rPr>
        <w:t>ogni altro utilizzo domestico</w:t>
      </w:r>
      <w:r w:rsidR="006B4E0F">
        <w:rPr>
          <w:rFonts w:ascii="Times New Roman" w:eastAsia="Times New Roman" w:hAnsi="Times New Roman" w:cs="Times New Roman"/>
          <w:color w:val="000000"/>
          <w:sz w:val="24"/>
          <w:szCs w:val="18"/>
          <w:lang w:eastAsia="it-IT"/>
        </w:rPr>
        <w:t xml:space="preserve">. </w:t>
      </w:r>
      <w:r w:rsidR="00DA410E">
        <w:rPr>
          <w:rFonts w:ascii="Times New Roman" w:eastAsia="Times New Roman" w:hAnsi="Times New Roman" w:cs="Times New Roman"/>
          <w:color w:val="000000"/>
          <w:sz w:val="24"/>
          <w:szCs w:val="18"/>
          <w:lang w:eastAsia="it-IT"/>
        </w:rPr>
        <w:t>Anche l</w:t>
      </w:r>
      <w:r w:rsidR="0031068D" w:rsidRPr="006B4E0F">
        <w:rPr>
          <w:rFonts w:ascii="Times New Roman" w:eastAsia="Times New Roman" w:hAnsi="Times New Roman" w:cs="Times New Roman"/>
          <w:color w:val="000000"/>
          <w:sz w:val="24"/>
          <w:szCs w:val="18"/>
          <w:lang w:eastAsia="it-IT"/>
        </w:rPr>
        <w:t>’utilizzo di lavastoviglie, lavatrici, servizi igienici può comunque contribuire a far defluire l’acqua che ha ristagnato a lungo nelle tubature.</w:t>
      </w:r>
    </w:p>
    <w:p w:rsidR="009155F6" w:rsidRPr="006B4E0F" w:rsidRDefault="009155F6" w:rsidP="00E10614">
      <w:pPr>
        <w:pStyle w:val="Paragrafoelenco"/>
        <w:autoSpaceDE w:val="0"/>
        <w:autoSpaceDN w:val="0"/>
        <w:adjustRightInd w:val="0"/>
        <w:spacing w:after="0" w:line="240" w:lineRule="auto"/>
        <w:ind w:left="709"/>
        <w:jc w:val="both"/>
        <w:rPr>
          <w:rFonts w:ascii="Times New Roman" w:eastAsia="Times New Roman" w:hAnsi="Times New Roman" w:cs="Times New Roman"/>
          <w:color w:val="000000"/>
          <w:sz w:val="24"/>
          <w:szCs w:val="18"/>
          <w:lang w:eastAsia="it-IT"/>
        </w:rPr>
      </w:pPr>
    </w:p>
    <w:p w:rsidR="009C08D5" w:rsidRDefault="00E42037" w:rsidP="00E10614">
      <w:pPr>
        <w:pStyle w:val="Paragrafoelenco"/>
        <w:numPr>
          <w:ilvl w:val="1"/>
          <w:numId w:val="9"/>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18"/>
          <w:lang w:eastAsia="it-IT"/>
        </w:rPr>
      </w:pPr>
      <w:r>
        <w:rPr>
          <w:rFonts w:ascii="Times New Roman" w:eastAsia="Times New Roman" w:hAnsi="Times New Roman" w:cs="Times New Roman"/>
          <w:color w:val="000000"/>
          <w:sz w:val="24"/>
          <w:szCs w:val="18"/>
          <w:lang w:eastAsia="it-IT"/>
        </w:rPr>
        <w:t>Come soluzione temporanea, n</w:t>
      </w:r>
      <w:r w:rsidR="0031068D" w:rsidRPr="006B4E0F">
        <w:rPr>
          <w:rFonts w:ascii="Times New Roman" w:eastAsia="Times New Roman" w:hAnsi="Times New Roman" w:cs="Times New Roman"/>
          <w:color w:val="000000"/>
          <w:sz w:val="24"/>
          <w:szCs w:val="18"/>
          <w:lang w:eastAsia="it-IT"/>
        </w:rPr>
        <w:t xml:space="preserve">on utilizzare </w:t>
      </w:r>
      <w:r w:rsidR="006B4E0F">
        <w:rPr>
          <w:rFonts w:ascii="Times New Roman" w:eastAsia="Times New Roman" w:hAnsi="Times New Roman" w:cs="Times New Roman"/>
          <w:color w:val="000000"/>
          <w:sz w:val="24"/>
          <w:szCs w:val="18"/>
          <w:lang w:eastAsia="it-IT"/>
        </w:rPr>
        <w:t>per preparare o cuocere alimenti o bevande</w:t>
      </w:r>
      <w:r w:rsidR="0031068D" w:rsidRPr="006B4E0F">
        <w:rPr>
          <w:rFonts w:ascii="Times New Roman" w:eastAsia="Times New Roman" w:hAnsi="Times New Roman" w:cs="Times New Roman"/>
          <w:color w:val="000000"/>
          <w:sz w:val="24"/>
          <w:szCs w:val="18"/>
          <w:lang w:eastAsia="it-IT"/>
        </w:rPr>
        <w:t xml:space="preserve"> acqua </w:t>
      </w:r>
      <w:r w:rsidR="00DA410E">
        <w:rPr>
          <w:rFonts w:ascii="Times New Roman" w:eastAsia="Times New Roman" w:hAnsi="Times New Roman" w:cs="Times New Roman"/>
          <w:color w:val="000000"/>
          <w:sz w:val="24"/>
          <w:szCs w:val="18"/>
          <w:lang w:eastAsia="it-IT"/>
        </w:rPr>
        <w:t xml:space="preserve">prelevata </w:t>
      </w:r>
      <w:r w:rsidR="0031068D" w:rsidRPr="006B4E0F">
        <w:rPr>
          <w:rFonts w:ascii="Times New Roman" w:eastAsia="Times New Roman" w:hAnsi="Times New Roman" w:cs="Times New Roman"/>
          <w:color w:val="000000"/>
          <w:sz w:val="24"/>
          <w:szCs w:val="18"/>
          <w:lang w:eastAsia="it-IT"/>
        </w:rPr>
        <w:t xml:space="preserve">calda </w:t>
      </w:r>
      <w:r w:rsidR="002F751D">
        <w:rPr>
          <w:rFonts w:ascii="Times New Roman" w:eastAsia="Times New Roman" w:hAnsi="Times New Roman" w:cs="Times New Roman"/>
          <w:color w:val="000000"/>
          <w:sz w:val="24"/>
          <w:szCs w:val="18"/>
          <w:lang w:eastAsia="it-IT"/>
        </w:rPr>
        <w:t>dal rubinetto dell’abitazione</w:t>
      </w:r>
      <w:r w:rsidR="00DA410E">
        <w:rPr>
          <w:rFonts w:ascii="Times New Roman" w:eastAsia="Times New Roman" w:hAnsi="Times New Roman" w:cs="Times New Roman"/>
          <w:color w:val="000000"/>
          <w:sz w:val="24"/>
          <w:szCs w:val="18"/>
          <w:lang w:eastAsia="it-IT"/>
        </w:rPr>
        <w:t xml:space="preserve"> in quanto le temperature elevate favoriscono la corrosione e cessione di piombo dall’impianto all’acqua.</w:t>
      </w:r>
      <w:r w:rsidR="009C08D5" w:rsidRPr="00921BBB">
        <w:rPr>
          <w:rFonts w:ascii="Times New Roman" w:eastAsia="Times New Roman" w:hAnsi="Times New Roman" w:cs="Times New Roman"/>
          <w:color w:val="000000"/>
          <w:sz w:val="24"/>
          <w:szCs w:val="18"/>
          <w:lang w:eastAsia="it-IT"/>
        </w:rPr>
        <w:t xml:space="preserve"> </w:t>
      </w:r>
      <w:r w:rsidR="00300660">
        <w:rPr>
          <w:rFonts w:ascii="Times New Roman" w:eastAsia="Times New Roman" w:hAnsi="Times New Roman" w:cs="Times New Roman"/>
          <w:color w:val="000000"/>
          <w:sz w:val="24"/>
          <w:szCs w:val="18"/>
          <w:lang w:eastAsia="it-IT"/>
        </w:rPr>
        <w:t>A titolo precauzionale è bene</w:t>
      </w:r>
      <w:r w:rsidR="00300660" w:rsidRPr="00300660">
        <w:rPr>
          <w:rFonts w:ascii="Times New Roman" w:eastAsia="Times New Roman" w:hAnsi="Times New Roman" w:cs="Times New Roman"/>
          <w:color w:val="000000"/>
          <w:sz w:val="24"/>
          <w:szCs w:val="18"/>
          <w:lang w:eastAsia="it-IT"/>
        </w:rPr>
        <w:t xml:space="preserve"> prevenire l’assunzione di acqua </w:t>
      </w:r>
      <w:r w:rsidR="00300660">
        <w:rPr>
          <w:rFonts w:ascii="Times New Roman" w:eastAsia="Times New Roman" w:hAnsi="Times New Roman" w:cs="Times New Roman"/>
          <w:color w:val="000000"/>
          <w:sz w:val="24"/>
          <w:szCs w:val="18"/>
          <w:lang w:eastAsia="it-IT"/>
        </w:rPr>
        <w:t xml:space="preserve">potenzialmente </w:t>
      </w:r>
      <w:r w:rsidR="00300660" w:rsidRPr="00300660">
        <w:rPr>
          <w:rFonts w:ascii="Times New Roman" w:eastAsia="Times New Roman" w:hAnsi="Times New Roman" w:cs="Times New Roman"/>
          <w:color w:val="000000"/>
          <w:sz w:val="24"/>
          <w:szCs w:val="18"/>
          <w:lang w:eastAsia="it-IT"/>
        </w:rPr>
        <w:t>contenente livelli di piombo superiori ai limiti di legge</w:t>
      </w:r>
      <w:r w:rsidR="00300660">
        <w:rPr>
          <w:rFonts w:ascii="Times New Roman" w:eastAsia="Times New Roman" w:hAnsi="Times New Roman" w:cs="Times New Roman"/>
          <w:color w:val="000000"/>
          <w:sz w:val="24"/>
          <w:szCs w:val="18"/>
          <w:lang w:eastAsia="it-IT"/>
        </w:rPr>
        <w:t xml:space="preserve"> al</w:t>
      </w:r>
      <w:r w:rsidR="00300660" w:rsidRPr="00300660">
        <w:rPr>
          <w:rFonts w:ascii="Times New Roman" w:eastAsia="Times New Roman" w:hAnsi="Times New Roman" w:cs="Times New Roman"/>
          <w:color w:val="000000"/>
          <w:sz w:val="24"/>
          <w:szCs w:val="18"/>
          <w:lang w:eastAsia="it-IT"/>
        </w:rPr>
        <w:t>le donne in stato di gravidanza, neonati e bambini al di sotto dei 6 anni di età</w:t>
      </w:r>
      <w:r w:rsidR="00300660">
        <w:rPr>
          <w:rFonts w:ascii="Times New Roman" w:eastAsia="Times New Roman" w:hAnsi="Times New Roman" w:cs="Times New Roman"/>
          <w:color w:val="000000"/>
          <w:sz w:val="24"/>
          <w:szCs w:val="18"/>
          <w:lang w:eastAsia="it-IT"/>
        </w:rPr>
        <w:t>.</w:t>
      </w:r>
    </w:p>
    <w:p w:rsidR="009155F6" w:rsidRDefault="009155F6" w:rsidP="00E10614">
      <w:pPr>
        <w:pStyle w:val="Paragrafoelenco"/>
        <w:autoSpaceDE w:val="0"/>
        <w:autoSpaceDN w:val="0"/>
        <w:adjustRightInd w:val="0"/>
        <w:spacing w:after="0" w:line="240" w:lineRule="auto"/>
        <w:ind w:left="709"/>
        <w:jc w:val="both"/>
        <w:rPr>
          <w:rFonts w:ascii="Times New Roman" w:eastAsia="Times New Roman" w:hAnsi="Times New Roman" w:cs="Times New Roman"/>
          <w:color w:val="000000"/>
          <w:sz w:val="24"/>
          <w:szCs w:val="18"/>
          <w:lang w:eastAsia="it-IT"/>
        </w:rPr>
      </w:pPr>
    </w:p>
    <w:p w:rsidR="00550CB5" w:rsidRDefault="00B3190D" w:rsidP="00E10614">
      <w:pPr>
        <w:pStyle w:val="Paragrafoelenco"/>
        <w:numPr>
          <w:ilvl w:val="1"/>
          <w:numId w:val="9"/>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18"/>
          <w:lang w:eastAsia="it-IT"/>
        </w:rPr>
      </w:pPr>
      <w:r w:rsidRPr="00921BBB">
        <w:rPr>
          <w:rFonts w:ascii="Times New Roman" w:eastAsia="Times New Roman" w:hAnsi="Times New Roman" w:cs="Times New Roman"/>
          <w:color w:val="000000"/>
          <w:sz w:val="24"/>
          <w:szCs w:val="18"/>
          <w:lang w:eastAsia="it-IT"/>
        </w:rPr>
        <w:t>Programmare la sostituzione dei materiali contenenti piombo a contatto con l’acqua potabile con materiali conformi alla vigente normati</w:t>
      </w:r>
      <w:r w:rsidR="00E42037">
        <w:rPr>
          <w:rFonts w:ascii="Times New Roman" w:eastAsia="Times New Roman" w:hAnsi="Times New Roman" w:cs="Times New Roman"/>
          <w:color w:val="000000"/>
          <w:sz w:val="24"/>
          <w:szCs w:val="18"/>
          <w:lang w:eastAsia="it-IT"/>
        </w:rPr>
        <w:t>va</w:t>
      </w:r>
      <w:r w:rsidR="009C08D5">
        <w:rPr>
          <w:rStyle w:val="Rimandonotaapidipagina"/>
          <w:rFonts w:ascii="Times New Roman" w:eastAsia="Times New Roman" w:hAnsi="Times New Roman" w:cs="Times New Roman"/>
          <w:color w:val="000000"/>
          <w:sz w:val="24"/>
          <w:szCs w:val="18"/>
          <w:lang w:eastAsia="it-IT"/>
        </w:rPr>
        <w:footnoteReference w:id="24"/>
      </w:r>
      <w:r w:rsidR="009C08D5">
        <w:rPr>
          <w:rFonts w:ascii="Times New Roman" w:eastAsia="Times New Roman" w:hAnsi="Times New Roman" w:cs="Times New Roman"/>
          <w:color w:val="000000"/>
          <w:sz w:val="24"/>
          <w:szCs w:val="18"/>
          <w:lang w:eastAsia="it-IT"/>
        </w:rPr>
        <w:t xml:space="preserve">. </w:t>
      </w:r>
    </w:p>
    <w:p w:rsidR="00921BBB" w:rsidRPr="00550CB5" w:rsidRDefault="009C08D5" w:rsidP="00E10614">
      <w:pPr>
        <w:autoSpaceDE w:val="0"/>
        <w:autoSpaceDN w:val="0"/>
        <w:adjustRightInd w:val="0"/>
        <w:spacing w:after="0" w:line="240" w:lineRule="auto"/>
        <w:ind w:left="709"/>
        <w:jc w:val="both"/>
        <w:rPr>
          <w:rFonts w:ascii="Times New Roman" w:eastAsia="Times New Roman" w:hAnsi="Times New Roman" w:cs="Times New Roman"/>
          <w:color w:val="000000"/>
          <w:sz w:val="24"/>
          <w:szCs w:val="18"/>
          <w:lang w:eastAsia="it-IT"/>
        </w:rPr>
      </w:pPr>
      <w:r w:rsidRPr="00550CB5">
        <w:rPr>
          <w:rFonts w:ascii="Times New Roman" w:eastAsia="Times New Roman" w:hAnsi="Times New Roman" w:cs="Times New Roman"/>
          <w:color w:val="000000"/>
          <w:sz w:val="24"/>
          <w:szCs w:val="18"/>
          <w:lang w:eastAsia="it-IT"/>
        </w:rPr>
        <w:t>La rimozione del piombo in contatto con l’acqua è l’</w:t>
      </w:r>
      <w:r w:rsidR="00DA410E" w:rsidRPr="00550CB5">
        <w:rPr>
          <w:rFonts w:ascii="Times New Roman" w:eastAsia="Times New Roman" w:hAnsi="Times New Roman" w:cs="Times New Roman"/>
          <w:color w:val="000000"/>
          <w:sz w:val="24"/>
          <w:szCs w:val="18"/>
          <w:lang w:eastAsia="it-IT"/>
        </w:rPr>
        <w:t>unica soluzio</w:t>
      </w:r>
      <w:r w:rsidRPr="00550CB5">
        <w:rPr>
          <w:rFonts w:ascii="Times New Roman" w:eastAsia="Times New Roman" w:hAnsi="Times New Roman" w:cs="Times New Roman"/>
          <w:color w:val="000000"/>
          <w:sz w:val="24"/>
          <w:szCs w:val="18"/>
          <w:lang w:eastAsia="it-IT"/>
        </w:rPr>
        <w:t xml:space="preserve">ne </w:t>
      </w:r>
      <w:r w:rsidR="00EC741C">
        <w:rPr>
          <w:rFonts w:ascii="Times New Roman" w:eastAsia="Times New Roman" w:hAnsi="Times New Roman" w:cs="Times New Roman"/>
          <w:color w:val="000000"/>
          <w:sz w:val="24"/>
          <w:szCs w:val="18"/>
          <w:lang w:eastAsia="it-IT"/>
        </w:rPr>
        <w:t>definitivamente</w:t>
      </w:r>
      <w:r w:rsidR="00EC741C" w:rsidRPr="00550CB5">
        <w:rPr>
          <w:rFonts w:ascii="Times New Roman" w:eastAsia="Times New Roman" w:hAnsi="Times New Roman" w:cs="Times New Roman"/>
          <w:color w:val="000000"/>
          <w:sz w:val="24"/>
          <w:szCs w:val="18"/>
          <w:lang w:eastAsia="it-IT"/>
        </w:rPr>
        <w:t xml:space="preserve"> </w:t>
      </w:r>
      <w:r w:rsidRPr="00550CB5">
        <w:rPr>
          <w:rFonts w:ascii="Times New Roman" w:eastAsia="Times New Roman" w:hAnsi="Times New Roman" w:cs="Times New Roman"/>
          <w:color w:val="000000"/>
          <w:sz w:val="24"/>
          <w:szCs w:val="18"/>
          <w:lang w:eastAsia="it-IT"/>
        </w:rPr>
        <w:t>efficace per</w:t>
      </w:r>
      <w:r w:rsidR="00300660" w:rsidRPr="00550CB5">
        <w:rPr>
          <w:rFonts w:ascii="Times New Roman" w:eastAsia="Times New Roman" w:hAnsi="Times New Roman" w:cs="Times New Roman"/>
          <w:color w:val="000000"/>
          <w:sz w:val="24"/>
          <w:szCs w:val="18"/>
          <w:lang w:eastAsia="it-IT"/>
        </w:rPr>
        <w:t xml:space="preserve"> eliminare il</w:t>
      </w:r>
      <w:r w:rsidR="00DA410E" w:rsidRPr="00550CB5">
        <w:rPr>
          <w:rFonts w:ascii="Times New Roman" w:eastAsia="Times New Roman" w:hAnsi="Times New Roman" w:cs="Times New Roman"/>
          <w:color w:val="000000"/>
          <w:sz w:val="24"/>
          <w:szCs w:val="18"/>
          <w:lang w:eastAsia="it-IT"/>
        </w:rPr>
        <w:t xml:space="preserve"> rischio</w:t>
      </w:r>
      <w:r w:rsidRPr="00550CB5">
        <w:rPr>
          <w:rFonts w:ascii="Times New Roman" w:eastAsia="Times New Roman" w:hAnsi="Times New Roman" w:cs="Times New Roman"/>
          <w:color w:val="000000"/>
          <w:sz w:val="24"/>
          <w:szCs w:val="18"/>
          <w:lang w:eastAsia="it-IT"/>
        </w:rPr>
        <w:t>.</w:t>
      </w:r>
      <w:r w:rsidR="00921BBB" w:rsidRPr="00550CB5">
        <w:rPr>
          <w:rFonts w:ascii="Times New Roman" w:eastAsia="Times New Roman" w:hAnsi="Times New Roman" w:cs="Times New Roman"/>
          <w:color w:val="000000"/>
          <w:sz w:val="24"/>
          <w:szCs w:val="18"/>
          <w:lang w:eastAsia="it-IT"/>
        </w:rPr>
        <w:t xml:space="preserve"> </w:t>
      </w:r>
    </w:p>
    <w:p w:rsidR="00780112" w:rsidRPr="00EE534D" w:rsidRDefault="00780112" w:rsidP="00E10614">
      <w:pPr>
        <w:autoSpaceDE w:val="0"/>
        <w:autoSpaceDN w:val="0"/>
        <w:adjustRightInd w:val="0"/>
        <w:spacing w:after="0" w:line="240" w:lineRule="auto"/>
        <w:jc w:val="both"/>
        <w:rPr>
          <w:rFonts w:ascii="Times New Roman" w:eastAsia="Times New Roman" w:hAnsi="Times New Roman" w:cs="Times New Roman"/>
          <w:b/>
          <w:szCs w:val="18"/>
          <w:lang w:eastAsia="it-IT"/>
        </w:rPr>
      </w:pPr>
    </w:p>
    <w:p w:rsidR="007E1445" w:rsidRPr="00EE534D" w:rsidRDefault="007E1445" w:rsidP="00E10614">
      <w:pPr>
        <w:autoSpaceDE w:val="0"/>
        <w:autoSpaceDN w:val="0"/>
        <w:adjustRightInd w:val="0"/>
        <w:spacing w:after="0" w:line="240" w:lineRule="auto"/>
        <w:jc w:val="both"/>
        <w:rPr>
          <w:rFonts w:ascii="Times New Roman" w:eastAsia="Times New Roman" w:hAnsi="Times New Roman" w:cs="Times New Roman"/>
          <w:szCs w:val="18"/>
          <w:lang w:eastAsia="it-IT"/>
        </w:rPr>
      </w:pPr>
    </w:p>
    <w:sectPr w:rsidR="007E1445" w:rsidRPr="00EE534D" w:rsidSect="00EC741C">
      <w:headerReference w:type="default" r:id="rId10"/>
      <w:type w:val="continuous"/>
      <w:pgSz w:w="11906" w:h="16838"/>
      <w:pgMar w:top="851" w:right="991" w:bottom="851"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99F" w:rsidRDefault="0022599F" w:rsidP="00A32623">
      <w:pPr>
        <w:spacing w:after="0" w:line="240" w:lineRule="auto"/>
      </w:pPr>
      <w:r>
        <w:separator/>
      </w:r>
    </w:p>
  </w:endnote>
  <w:endnote w:type="continuationSeparator" w:id="0">
    <w:p w:rsidR="0022599F" w:rsidRDefault="0022599F" w:rsidP="00A32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D19" w:rsidRDefault="00ED1D19" w:rsidP="00ED1D19">
    <w:pPr>
      <w:pStyle w:val="Pidipagina"/>
      <w:jc w:val="right"/>
    </w:pPr>
    <w:r>
      <w:t xml:space="preserve">pagina </w:t>
    </w:r>
    <w:r w:rsidR="00AD22D4">
      <w:fldChar w:fldCharType="begin"/>
    </w:r>
    <w:r>
      <w:instrText>PAGE   \* MERGEFORMAT</w:instrText>
    </w:r>
    <w:r w:rsidR="00AD22D4">
      <w:fldChar w:fldCharType="separate"/>
    </w:r>
    <w:r w:rsidR="00530ACC">
      <w:rPr>
        <w:noProof/>
      </w:rPr>
      <w:t>5</w:t>
    </w:r>
    <w:r w:rsidR="00AD22D4">
      <w:fldChar w:fldCharType="end"/>
    </w:r>
    <w:r>
      <w:t xml:space="preserve"> di 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99F" w:rsidRDefault="0022599F" w:rsidP="00A32623">
      <w:pPr>
        <w:spacing w:after="0" w:line="240" w:lineRule="auto"/>
      </w:pPr>
      <w:r>
        <w:separator/>
      </w:r>
    </w:p>
  </w:footnote>
  <w:footnote w:type="continuationSeparator" w:id="0">
    <w:p w:rsidR="0022599F" w:rsidRDefault="0022599F" w:rsidP="00A32623">
      <w:pPr>
        <w:spacing w:after="0" w:line="240" w:lineRule="auto"/>
      </w:pPr>
      <w:r>
        <w:continuationSeparator/>
      </w:r>
    </w:p>
  </w:footnote>
  <w:footnote w:id="1">
    <w:p w:rsidR="007B6A27" w:rsidRDefault="007B6A27" w:rsidP="00633743">
      <w:pPr>
        <w:pStyle w:val="Testonotaapidipagina"/>
        <w:ind w:left="142" w:hanging="142"/>
        <w:jc w:val="both"/>
      </w:pPr>
      <w:r>
        <w:rPr>
          <w:rStyle w:val="Rimandonotaapidipagina"/>
        </w:rPr>
        <w:t>*</w:t>
      </w:r>
      <w:r>
        <w:t xml:space="preserve"> </w:t>
      </w:r>
      <w:r w:rsidR="00633743">
        <w:t xml:space="preserve">La presente nota, </w:t>
      </w:r>
      <w:r>
        <w:t xml:space="preserve">elaborata da esperti del Dipartimento di Ambiente e Connessa Prevenzione Primaria, discussa nel corso di una riunione con esperti Regionali tenutasi il 22 novembre 2013 presso il Ministero della Salute, </w:t>
      </w:r>
      <w:r w:rsidR="00633743">
        <w:t>e</w:t>
      </w:r>
      <w:r>
        <w:t xml:space="preserve"> trasmessa al</w:t>
      </w:r>
      <w:r w:rsidR="00633743">
        <w:t>lo stesso</w:t>
      </w:r>
      <w:r>
        <w:t xml:space="preserve"> Ministero </w:t>
      </w:r>
      <w:r w:rsidR="00F8668A">
        <w:t xml:space="preserve">(prot. 46138, 03.12.2013), </w:t>
      </w:r>
      <w:r>
        <w:t xml:space="preserve">si inquadra nell’ambito delle azioni di coordinamento e sorveglianza </w:t>
      </w:r>
      <w:r w:rsidR="00F8668A">
        <w:t xml:space="preserve">dell’Autorità Sanitaria centrale </w:t>
      </w:r>
      <w:r>
        <w:t>in merito alla mitigazione e prevenzione della contaminazione da piombo nelle acque destinate al consumo umano</w:t>
      </w:r>
      <w:r w:rsidR="00F8668A">
        <w:t>,</w:t>
      </w:r>
      <w:r>
        <w:t xml:space="preserve"> condotte sotto l’egida Regionale</w:t>
      </w:r>
    </w:p>
  </w:footnote>
  <w:footnote w:id="2">
    <w:p w:rsidR="006D5B50" w:rsidRDefault="006D5B50" w:rsidP="00E613AC">
      <w:pPr>
        <w:pStyle w:val="Testonotaapidipagina"/>
        <w:ind w:left="142" w:hanging="142"/>
        <w:jc w:val="both"/>
      </w:pPr>
      <w:r>
        <w:rPr>
          <w:rStyle w:val="Rimandonotaapidipagina"/>
        </w:rPr>
        <w:footnoteRef/>
      </w:r>
      <w:r>
        <w:t xml:space="preserve"> </w:t>
      </w:r>
      <w:r>
        <w:tab/>
        <w:t xml:space="preserve">Per </w:t>
      </w:r>
      <w:r>
        <w:rPr>
          <w:rFonts w:eastAsia="Times New Roman" w:cs="Times New Roman"/>
        </w:rPr>
        <w:t>"impianto di distribuzione domestico" si intendono le conduttore, i raccordi, le apparecchiature installati tra i rubinetti normalmente utilizzati per l'erogazione dell'acqua destinata al consumo umano e la rete di distribuzione esterna. La delimitazione tra impianto di distribuzione domestico e rete di distribuzione esterna, denominata anche punto di consegna, è costituita dal contatore, salva diversa indicazione del contratto di somministrazione.</w:t>
      </w:r>
    </w:p>
  </w:footnote>
  <w:footnote w:id="3">
    <w:p w:rsidR="006D5B50" w:rsidRPr="007B6A27" w:rsidRDefault="006D5B50" w:rsidP="00E613AC">
      <w:pPr>
        <w:pStyle w:val="Testonotaapidipagina"/>
        <w:ind w:left="142" w:hanging="142"/>
        <w:jc w:val="both"/>
        <w:rPr>
          <w:lang w:val="en-GB"/>
        </w:rPr>
      </w:pPr>
      <w:r>
        <w:rPr>
          <w:rStyle w:val="Rimandonotaapidipagina"/>
        </w:rPr>
        <w:footnoteRef/>
      </w:r>
      <w:r>
        <w:t xml:space="preserve"> </w:t>
      </w:r>
      <w:r>
        <w:tab/>
      </w:r>
      <w:r w:rsidRPr="009C08D5">
        <w:rPr>
          <w:bCs/>
        </w:rPr>
        <w:t>Decreto 6 aprile 2004, n. 174</w:t>
      </w:r>
      <w:r>
        <w:rPr>
          <w:bCs/>
        </w:rPr>
        <w:t xml:space="preserve">. </w:t>
      </w:r>
      <w:r w:rsidRPr="009C08D5">
        <w:rPr>
          <w:bCs/>
        </w:rPr>
        <w:t>Ministero della Salute. Regolamento concernente i materiali e gli oggetti che possono essere utilizzati negli impianti fissi di captazione, trattamento, adduzione e distribuzione delle acque destinate al consumo umano. </w:t>
      </w:r>
      <w:r w:rsidRPr="007B6A27">
        <w:rPr>
          <w:lang w:val="en-GB"/>
        </w:rPr>
        <w:t>(GU n. 166 del 17-7-2004).</w:t>
      </w:r>
    </w:p>
  </w:footnote>
  <w:footnote w:id="4">
    <w:p w:rsidR="006D5B50" w:rsidRPr="00E10614" w:rsidRDefault="006D5B50" w:rsidP="00E10614">
      <w:pPr>
        <w:pStyle w:val="Testonotaapidipagina"/>
        <w:ind w:left="142" w:hanging="142"/>
        <w:jc w:val="both"/>
        <w:rPr>
          <w:lang w:val="en-GB"/>
        </w:rPr>
      </w:pPr>
      <w:r>
        <w:rPr>
          <w:rStyle w:val="Rimandonotaapidipagina"/>
        </w:rPr>
        <w:footnoteRef/>
      </w:r>
      <w:r w:rsidRPr="007B6A27">
        <w:rPr>
          <w:lang w:val="en-GB"/>
        </w:rPr>
        <w:t xml:space="preserve"> </w:t>
      </w:r>
      <w:r w:rsidRPr="007B6A27">
        <w:rPr>
          <w:rFonts w:eastAsia="Times New Roman" w:cs="Times New Roman"/>
          <w:lang w:val="en-GB"/>
        </w:rPr>
        <w:t xml:space="preserve">WHO (World Health Organisation), 2011. </w:t>
      </w:r>
      <w:r w:rsidRPr="00EE534D">
        <w:rPr>
          <w:rFonts w:eastAsia="Times New Roman" w:cs="Times New Roman"/>
          <w:lang w:val="en-GB"/>
        </w:rPr>
        <w:t xml:space="preserve">Guidelines for drinking water quality. Fourth edition. </w:t>
      </w:r>
      <w:r w:rsidRPr="00E10614">
        <w:rPr>
          <w:rFonts w:eastAsia="Times New Roman" w:cs="Times New Roman"/>
          <w:lang w:val="en-GB"/>
        </w:rPr>
        <w:t xml:space="preserve">World Health Organization, Geneva, Switzerland, (disponibile sul sito </w:t>
      </w:r>
      <w:hyperlink r:id="rId1" w:history="1">
        <w:r w:rsidRPr="00E10614">
          <w:rPr>
            <w:lang w:val="en-GB"/>
          </w:rPr>
          <w:t>http://whqlibdoc.who.int/publications/2011/ 9789241548151_eng.pdf</w:t>
        </w:r>
      </w:hyperlink>
      <w:r w:rsidRPr="00E10614">
        <w:rPr>
          <w:lang w:val="en-GB"/>
        </w:rPr>
        <w:t xml:space="preserve"> )</w:t>
      </w:r>
      <w:r w:rsidR="00E10614">
        <w:rPr>
          <w:lang w:val="en-GB"/>
        </w:rPr>
        <w:t xml:space="preserve">; </w:t>
      </w:r>
      <w:r w:rsidR="00E10614" w:rsidRPr="007B6A27">
        <w:rPr>
          <w:rFonts w:eastAsia="Times New Roman" w:cs="Times New Roman"/>
          <w:lang w:val="en-GB"/>
        </w:rPr>
        <w:t>WHO (World Health Organisation</w:t>
      </w:r>
      <w:r w:rsidR="00E10614">
        <w:rPr>
          <w:rFonts w:eastAsia="Times New Roman" w:cs="Times New Roman"/>
          <w:lang w:val="en-GB"/>
        </w:rPr>
        <w:t>)</w:t>
      </w:r>
      <w:r w:rsidR="007B6A27" w:rsidRPr="00E10614">
        <w:rPr>
          <w:lang w:val="en-GB"/>
        </w:rPr>
        <w:t xml:space="preserve"> </w:t>
      </w:r>
      <w:r w:rsidR="00E10614" w:rsidRPr="00E10614">
        <w:rPr>
          <w:lang w:val="en-GB"/>
        </w:rPr>
        <w:t xml:space="preserve">Lead in Drinking-water </w:t>
      </w:r>
      <w:r w:rsidR="00E10614">
        <w:rPr>
          <w:lang w:val="en-GB"/>
        </w:rPr>
        <w:t xml:space="preserve">- </w:t>
      </w:r>
      <w:r w:rsidR="00E10614" w:rsidRPr="00E10614">
        <w:rPr>
          <w:lang w:val="en-GB"/>
        </w:rPr>
        <w:t>Background document for development of WHO Guidelines for Drinking-water Quality</w:t>
      </w:r>
      <w:r w:rsidR="00E10614">
        <w:rPr>
          <w:lang w:val="en-GB"/>
        </w:rPr>
        <w:t>, 2011,</w:t>
      </w:r>
      <w:r w:rsidR="00E10614" w:rsidRPr="00E10614">
        <w:rPr>
          <w:lang w:val="en-GB"/>
        </w:rPr>
        <w:t xml:space="preserve"> </w:t>
      </w:r>
      <w:r w:rsidRPr="00E10614">
        <w:rPr>
          <w:lang w:val="en-GB"/>
        </w:rPr>
        <w:t>e riferimenti ivi citati.</w:t>
      </w:r>
    </w:p>
  </w:footnote>
  <w:footnote w:id="5">
    <w:p w:rsidR="006D5B50" w:rsidRDefault="006D5B50" w:rsidP="00AE51F6">
      <w:pPr>
        <w:pStyle w:val="Testonotaapidipagina"/>
        <w:ind w:left="142" w:hanging="142"/>
        <w:jc w:val="both"/>
      </w:pPr>
      <w:r>
        <w:rPr>
          <w:rStyle w:val="Rimandonotaapidipagina"/>
        </w:rPr>
        <w:footnoteRef/>
      </w:r>
      <w:r w:rsidRPr="00EE534D">
        <w:rPr>
          <w:lang w:val="en-GB"/>
        </w:rPr>
        <w:t xml:space="preserve"> </w:t>
      </w:r>
      <w:r w:rsidRPr="00F91329">
        <w:rPr>
          <w:lang w:val="en-US"/>
        </w:rPr>
        <w:t xml:space="preserve">JECFA. Evaluation of Certain Food Additives and Contaminants. Seventy-third report of the Joint FAO/WHO Expert Committee on Food Additives. </w:t>
      </w:r>
      <w:r w:rsidRPr="009A5441">
        <w:t>W</w:t>
      </w:r>
      <w:r>
        <w:t xml:space="preserve">HO Technical Report Series 960, citato in riferimento di nota </w:t>
      </w:r>
      <w:r w:rsidR="00540A61">
        <w:t>3</w:t>
      </w:r>
      <w:r>
        <w:t>.</w:t>
      </w:r>
    </w:p>
  </w:footnote>
  <w:footnote w:id="6">
    <w:p w:rsidR="006D5B50" w:rsidRDefault="006D5B50" w:rsidP="00AB37BF">
      <w:pPr>
        <w:pStyle w:val="Testonotaapidipagina"/>
        <w:ind w:left="142" w:hanging="142"/>
        <w:jc w:val="both"/>
      </w:pPr>
      <w:r>
        <w:rPr>
          <w:rStyle w:val="Rimandonotaapidipagina"/>
        </w:rPr>
        <w:footnoteRef/>
      </w:r>
      <w:r>
        <w:t xml:space="preserve"> </w:t>
      </w:r>
      <w:r>
        <w:tab/>
        <w:t xml:space="preserve">Importanti misure nella prevenzione dell’esposizione da piombo sono state implementate in passato con il divieto di utilizzo di piombo tetraetile e </w:t>
      </w:r>
      <w:r w:rsidRPr="00957E0C">
        <w:t>tetrametile</w:t>
      </w:r>
      <w:r>
        <w:t>,</w:t>
      </w:r>
      <w:r w:rsidRPr="00957E0C">
        <w:t xml:space="preserve"> </w:t>
      </w:r>
      <w:r>
        <w:t>che venivano ampiamente utilizzate come antidetonanti nelle benzine.</w:t>
      </w:r>
    </w:p>
  </w:footnote>
  <w:footnote w:id="7">
    <w:p w:rsidR="004F4DFB" w:rsidRDefault="004F4DFB" w:rsidP="004F4DFB">
      <w:pPr>
        <w:pStyle w:val="Testonotaapidipagina"/>
        <w:ind w:left="142" w:hanging="142"/>
        <w:jc w:val="both"/>
      </w:pPr>
      <w:r>
        <w:rPr>
          <w:rStyle w:val="Rimandonotaapidipagina"/>
        </w:rPr>
        <w:footnoteRef/>
      </w:r>
      <w:r>
        <w:t xml:space="preserve"> </w:t>
      </w:r>
      <w:r w:rsidRPr="00890B2E">
        <w:t>La principale causa di contaminazione da piombo nelle acque destinate a consumo umano è infatti legata alla cessione dell’elemento dai</w:t>
      </w:r>
      <w:r>
        <w:t xml:space="preserve"> materiali costituenti le reti - </w:t>
      </w:r>
      <w:r w:rsidRPr="00890B2E">
        <w:t>specialmente quelle interne agli edifici</w:t>
      </w:r>
      <w:r>
        <w:t xml:space="preserve"> -</w:t>
      </w:r>
      <w:r w:rsidRPr="00890B2E">
        <w:t xml:space="preserve"> e pertanto </w:t>
      </w:r>
      <w:r w:rsidRPr="004F4DFB">
        <w:t>l’eliminazione o mitigazione dei rischi nel lungo periodo</w:t>
      </w:r>
      <w:r w:rsidRPr="003F26F0">
        <w:rPr>
          <w:b/>
        </w:rPr>
        <w:t xml:space="preserve"> </w:t>
      </w:r>
      <w:r>
        <w:t>si correla</w:t>
      </w:r>
      <w:r w:rsidRPr="00890B2E">
        <w:t xml:space="preserve"> </w:t>
      </w:r>
      <w:r>
        <w:t>al</w:t>
      </w:r>
      <w:r w:rsidRPr="00890B2E">
        <w:t>la sostituzione di tutto o parte del sistema di distribuzione idrica</w:t>
      </w:r>
      <w:r>
        <w:t>, azione che richiede notevoli risorse in termini economici e di tempo</w:t>
      </w:r>
      <w:r w:rsidRPr="00957E0C">
        <w:t>.</w:t>
      </w:r>
      <w:r w:rsidRPr="004F4DFB">
        <w:t xml:space="preserve"> </w:t>
      </w:r>
      <w:r w:rsidRPr="00890B2E">
        <w:t xml:space="preserve">Il periodo di transizione </w:t>
      </w:r>
      <w:r>
        <w:t xml:space="preserve">che ha precorso la vigenza del limite di </w:t>
      </w:r>
      <w:r w:rsidRPr="002154D3">
        <w:t>10 µg/l</w:t>
      </w:r>
      <w:r>
        <w:t xml:space="preserve">itro è stato pertanto considerato necessario in sede europea sulla base di </w:t>
      </w:r>
      <w:r w:rsidRPr="00890B2E">
        <w:t xml:space="preserve">ragioni </w:t>
      </w:r>
      <w:r>
        <w:t>pragmatiche</w:t>
      </w:r>
      <w:r w:rsidRPr="00890B2E">
        <w:t xml:space="preserve"> </w:t>
      </w:r>
      <w:r>
        <w:t xml:space="preserve">ed </w:t>
      </w:r>
      <w:r w:rsidRPr="00890B2E">
        <w:t xml:space="preserve">economiche </w:t>
      </w:r>
      <w:r>
        <w:t>tenendo conto dell’entità degli interventi e delle risorse necessarie</w:t>
      </w:r>
      <w:r w:rsidRPr="00890B2E">
        <w:t xml:space="preserve"> a ridurre la presenza di </w:t>
      </w:r>
      <w:r>
        <w:t>piombo</w:t>
      </w:r>
      <w:r w:rsidRPr="00890B2E">
        <w:t xml:space="preserve"> nelle acque</w:t>
      </w:r>
      <w:r>
        <w:t>.</w:t>
      </w:r>
    </w:p>
  </w:footnote>
  <w:footnote w:id="8">
    <w:p w:rsidR="000E1A44" w:rsidRDefault="000E1A44">
      <w:pPr>
        <w:pStyle w:val="Testonotaapidipagina"/>
      </w:pPr>
      <w:r>
        <w:rPr>
          <w:rStyle w:val="Rimandonotaapidipagina"/>
        </w:rPr>
        <w:footnoteRef/>
      </w:r>
      <w:r>
        <w:t xml:space="preserve">  Allegato 1, parte B, nota 4, D.Lgs. 31/2001 e </w:t>
      </w:r>
      <w:r w:rsidRPr="000E1A44">
        <w:rPr>
          <w:i/>
        </w:rPr>
        <w:t>s.m.i.</w:t>
      </w:r>
    </w:p>
  </w:footnote>
  <w:footnote w:id="9">
    <w:p w:rsidR="006F0086" w:rsidRDefault="006F0086" w:rsidP="006F0086">
      <w:pPr>
        <w:pStyle w:val="Testonotaapidipagina"/>
        <w:ind w:left="142" w:hanging="142"/>
        <w:jc w:val="both"/>
      </w:pPr>
      <w:r>
        <w:rPr>
          <w:rStyle w:val="Rimandonotaapidipagina"/>
        </w:rPr>
        <w:footnoteRef/>
      </w:r>
      <w:r>
        <w:t xml:space="preserve"> In tale contesto, nel periodo successivo al 26 dicembre 2013, può essere valutata l’opportunità da parte delle </w:t>
      </w:r>
      <w:r w:rsidRPr="006F0086">
        <w:t xml:space="preserve">Aziende Sanitarie Locali </w:t>
      </w:r>
      <w:r>
        <w:t xml:space="preserve">di </w:t>
      </w:r>
      <w:r w:rsidRPr="006F0086">
        <w:t>preved</w:t>
      </w:r>
      <w:r>
        <w:t>ere</w:t>
      </w:r>
      <w:r w:rsidRPr="006F0086">
        <w:t xml:space="preserve"> il </w:t>
      </w:r>
      <w:r>
        <w:t xml:space="preserve">controllo sul </w:t>
      </w:r>
      <w:r w:rsidRPr="006F0086">
        <w:t>parametro piombo</w:t>
      </w:r>
      <w:r>
        <w:t xml:space="preserve"> (espressamente richiesto come </w:t>
      </w:r>
      <w:r w:rsidRPr="006F0086">
        <w:t xml:space="preserve">controllo di verifica ai sensi del D. Lgs. 31/2001 e </w:t>
      </w:r>
      <w:r w:rsidRPr="006F0086">
        <w:rPr>
          <w:i/>
        </w:rPr>
        <w:t>s. m. i.</w:t>
      </w:r>
      <w:r w:rsidRPr="006F0086">
        <w:t>), nel</w:t>
      </w:r>
      <w:r>
        <w:t>l’ambito dii controlli</w:t>
      </w:r>
      <w:r w:rsidRPr="006F0086">
        <w:t xml:space="preserve"> di routine e</w:t>
      </w:r>
      <w:r>
        <w:t>d</w:t>
      </w:r>
      <w:r w:rsidRPr="006F0086">
        <w:t xml:space="preserve"> altri controlli effettuati sull</w:t>
      </w:r>
      <w:r>
        <w:t>e</w:t>
      </w:r>
      <w:r w:rsidRPr="006F0086">
        <w:t xml:space="preserve"> acqu</w:t>
      </w:r>
      <w:r>
        <w:t>e</w:t>
      </w:r>
      <w:r w:rsidRPr="006F0086">
        <w:t xml:space="preserve">, anche al fine di </w:t>
      </w:r>
      <w:r>
        <w:t xml:space="preserve">intensificare il monitoraggio ed </w:t>
      </w:r>
      <w:r w:rsidRPr="006F0086">
        <w:t xml:space="preserve">ottimizzare le risorse umane ed economiche.  </w:t>
      </w:r>
    </w:p>
  </w:footnote>
  <w:footnote w:id="10">
    <w:p w:rsidR="006D5B50" w:rsidRDefault="006D5B50" w:rsidP="00936FBA">
      <w:pPr>
        <w:pStyle w:val="Testonotaapidipagina"/>
        <w:ind w:left="142" w:hanging="142"/>
        <w:jc w:val="both"/>
      </w:pPr>
      <w:r>
        <w:rPr>
          <w:rStyle w:val="Rimandonotaapidipagina"/>
        </w:rPr>
        <w:footnoteRef/>
      </w:r>
      <w:r>
        <w:t xml:space="preserve"> </w:t>
      </w:r>
      <w:r>
        <w:tab/>
        <w:t xml:space="preserve">Controlli interni da parte del gestore del servizio idrico ed esterni da parte delle Autorità Sanitarie Locali, eseguiti in applicazione del D.Lgs. 31/2001 e </w:t>
      </w:r>
      <w:r w:rsidRPr="00020CDD">
        <w:rPr>
          <w:i/>
        </w:rPr>
        <w:t>s.m.i.</w:t>
      </w:r>
    </w:p>
  </w:footnote>
  <w:footnote w:id="11">
    <w:p w:rsidR="000E1A44" w:rsidRPr="000E1A44" w:rsidRDefault="000E1A44" w:rsidP="000E1A44">
      <w:pPr>
        <w:pStyle w:val="Testonotaapidipagina"/>
        <w:rPr>
          <w:lang w:val="en-GB"/>
        </w:rPr>
      </w:pPr>
      <w:r>
        <w:rPr>
          <w:rStyle w:val="Rimandonotaapidipagina"/>
        </w:rPr>
        <w:footnoteRef/>
      </w:r>
      <w:r w:rsidRPr="000E1A44">
        <w:rPr>
          <w:lang w:val="en-GB"/>
        </w:rPr>
        <w:t xml:space="preserve"> </w:t>
      </w:r>
      <w:r>
        <w:rPr>
          <w:lang w:val="en-GB"/>
        </w:rPr>
        <w:t xml:space="preserve"> </w:t>
      </w:r>
      <w:r w:rsidRPr="000E1A44">
        <w:rPr>
          <w:lang w:val="en-GB"/>
        </w:rPr>
        <w:t>Art.</w:t>
      </w:r>
      <w:r>
        <w:rPr>
          <w:lang w:val="en-GB"/>
        </w:rPr>
        <w:t xml:space="preserve"> 5</w:t>
      </w:r>
      <w:r w:rsidRPr="000E1A44">
        <w:rPr>
          <w:lang w:val="en-GB"/>
        </w:rPr>
        <w:t xml:space="preserve">, D.Lgs. 31/2001 e </w:t>
      </w:r>
      <w:r w:rsidRPr="000E1A44">
        <w:rPr>
          <w:i/>
          <w:lang w:val="en-GB"/>
        </w:rPr>
        <w:t>s.m.i.</w:t>
      </w:r>
    </w:p>
  </w:footnote>
  <w:footnote w:id="12">
    <w:p w:rsidR="006D5B50" w:rsidRDefault="006D5B50" w:rsidP="004B10A1">
      <w:pPr>
        <w:pStyle w:val="Testonotaapidipagina"/>
        <w:ind w:left="284" w:hanging="284"/>
      </w:pPr>
      <w:r>
        <w:rPr>
          <w:rStyle w:val="Rimandonotaapidipagina"/>
        </w:rPr>
        <w:footnoteRef/>
      </w:r>
      <w:r>
        <w:t xml:space="preserve"> </w:t>
      </w:r>
      <w:r>
        <w:tab/>
      </w:r>
      <w:r w:rsidR="004F4DFB">
        <w:t>Cfr.</w:t>
      </w:r>
      <w:r>
        <w:t xml:space="preserve"> nota </w:t>
      </w:r>
      <w:r w:rsidR="000E1A44">
        <w:t>8</w:t>
      </w:r>
      <w:r>
        <w:t>.</w:t>
      </w:r>
    </w:p>
  </w:footnote>
  <w:footnote w:id="13">
    <w:p w:rsidR="006D5B50" w:rsidRDefault="006D5B50" w:rsidP="00A53168">
      <w:pPr>
        <w:pStyle w:val="Testonotaapidipagina"/>
        <w:ind w:left="284" w:hanging="284"/>
        <w:jc w:val="both"/>
      </w:pPr>
      <w:r>
        <w:rPr>
          <w:rStyle w:val="Rimandonotaapidipagina"/>
        </w:rPr>
        <w:footnoteRef/>
      </w:r>
      <w:r w:rsidR="00EE534D">
        <w:t xml:space="preserve"> </w:t>
      </w:r>
      <w:r w:rsidR="00A53168">
        <w:tab/>
      </w:r>
      <w:r>
        <w:t xml:space="preserve">I dati si riferiscono ai controlli effettuati nell’ambito dei programmi stabiliti dalle regioni e trasmessi al Ministero della Salute </w:t>
      </w:r>
      <w:r w:rsidR="004B10A1">
        <w:t>integrate da dati specifici sul monitoraggio del piombo e sulle azioni intraprese per la riduzione dei tenori di piombo nelle acque, acquisiti per tramite di un questionario inviato nel marzo 2013 e nel corso di una riunione tenutasi il 22 novembre 2013 presso il Ministero</w:t>
      </w:r>
      <w:r>
        <w:t xml:space="preserve">. </w:t>
      </w:r>
    </w:p>
  </w:footnote>
  <w:footnote w:id="14">
    <w:p w:rsidR="006D5B50" w:rsidRDefault="006D5B50" w:rsidP="00A53168">
      <w:pPr>
        <w:pStyle w:val="Testonotaapidipagina"/>
        <w:ind w:left="284" w:hanging="284"/>
        <w:jc w:val="both"/>
      </w:pPr>
      <w:r>
        <w:rPr>
          <w:rStyle w:val="Rimandonotaapidipagina"/>
        </w:rPr>
        <w:footnoteRef/>
      </w:r>
      <w:r w:rsidR="00EE534D">
        <w:t xml:space="preserve"> </w:t>
      </w:r>
      <w:r w:rsidR="00A53168">
        <w:tab/>
      </w:r>
      <w:r>
        <w:t>In un caso, relativo ad un’</w:t>
      </w:r>
      <w:r w:rsidRPr="00B701E7">
        <w:t xml:space="preserve">area </w:t>
      </w:r>
      <w:r>
        <w:t xml:space="preserve">circoscritta della Provincia Autonoma </w:t>
      </w:r>
      <w:r w:rsidRPr="00B701E7">
        <w:t xml:space="preserve">di Trento, </w:t>
      </w:r>
      <w:r>
        <w:t xml:space="preserve">superamenti del valore di 10 </w:t>
      </w:r>
      <w:r w:rsidRPr="001F00D5">
        <w:t>µg/litro</w:t>
      </w:r>
      <w:r w:rsidRPr="001F00D5">
        <w:rPr>
          <w:b/>
        </w:rPr>
        <w:t xml:space="preserve"> </w:t>
      </w:r>
      <w:r w:rsidRPr="001F00D5">
        <w:t xml:space="preserve">sono ascrivibili ad origine geologica </w:t>
      </w:r>
      <w:r>
        <w:t>per rilascio dell’elemento da rocce e sedimenti soggiacenti l’acquifero sotterraneo da cui viene captata la risorsa idrica</w:t>
      </w:r>
      <w:r w:rsidRPr="00B701E7">
        <w:t>.</w:t>
      </w:r>
    </w:p>
  </w:footnote>
  <w:footnote w:id="15">
    <w:p w:rsidR="006D5B50" w:rsidRDefault="006D5B50" w:rsidP="00A53168">
      <w:pPr>
        <w:autoSpaceDE w:val="0"/>
        <w:autoSpaceDN w:val="0"/>
        <w:adjustRightInd w:val="0"/>
        <w:spacing w:after="0" w:line="240" w:lineRule="auto"/>
        <w:ind w:left="284" w:hanging="284"/>
        <w:jc w:val="both"/>
      </w:pPr>
      <w:r>
        <w:rPr>
          <w:rStyle w:val="Rimandonotaapidipagina"/>
        </w:rPr>
        <w:footnoteRef/>
      </w:r>
      <w:r w:rsidR="00EE534D">
        <w:rPr>
          <w:sz w:val="20"/>
          <w:szCs w:val="20"/>
        </w:rPr>
        <w:t xml:space="preserve"> </w:t>
      </w:r>
      <w:r w:rsidR="00A53168">
        <w:rPr>
          <w:sz w:val="20"/>
          <w:szCs w:val="20"/>
        </w:rPr>
        <w:tab/>
      </w:r>
      <w:r w:rsidRPr="00020CDD">
        <w:rPr>
          <w:sz w:val="20"/>
          <w:szCs w:val="20"/>
        </w:rPr>
        <w:t>E. Veschetti, L. Achene, L. Lucentini, E. Ferretti, G. Citti, M. Ottaviani. Cessione di elementi dalle reti acquedottistiche nell’acqua destinata al consumo umano: evidenze sperimentali per modelli gestionali innovativi di controllo igienico-sanitario. Rapporti ISTISAN 09/34.</w:t>
      </w:r>
    </w:p>
  </w:footnote>
  <w:footnote w:id="16">
    <w:p w:rsidR="006D5B50" w:rsidRDefault="006D5B50" w:rsidP="00A53168">
      <w:pPr>
        <w:pStyle w:val="Testonotaapidipagina"/>
        <w:ind w:left="284" w:hanging="284"/>
        <w:jc w:val="both"/>
      </w:pPr>
      <w:r>
        <w:rPr>
          <w:rStyle w:val="Rimandonotaapidipagina"/>
        </w:rPr>
        <w:footnoteRef/>
      </w:r>
      <w:r>
        <w:t xml:space="preserve"> </w:t>
      </w:r>
      <w:r w:rsidR="00A53168">
        <w:tab/>
      </w:r>
      <w:r>
        <w:t>Le differenze ne</w:t>
      </w:r>
      <w:r w:rsidR="001C41B5">
        <w:t>l tasso di</w:t>
      </w:r>
      <w:r>
        <w:t xml:space="preserve"> non conformità rilevate si correlano al tipo di campionamento effettuato; ai fini di studio venivano infatti applicate nel corso del progetto differenti modalità di prelievo, in particolare secondo modalità </w:t>
      </w:r>
      <w:r w:rsidRPr="00020CDD">
        <w:rPr>
          <w:i/>
        </w:rPr>
        <w:t>random</w:t>
      </w:r>
      <w:r>
        <w:t xml:space="preserve"> (prelievo casuale dal rubinetto senza prevedere tempi di stagnazione prima del prelievo), o applicando una stagnazione </w:t>
      </w:r>
      <w:r w:rsidR="001C41B5">
        <w:t xml:space="preserve">controllata </w:t>
      </w:r>
      <w:r>
        <w:t xml:space="preserve">dell’acqua prima del prelievo </w:t>
      </w:r>
      <w:r w:rsidR="001C41B5">
        <w:t xml:space="preserve">pari a </w:t>
      </w:r>
      <w:r>
        <w:t xml:space="preserve">30 minuti </w:t>
      </w:r>
      <w:r w:rsidR="001C41B5">
        <w:t>ed a</w:t>
      </w:r>
      <w:r>
        <w:t xml:space="preserve"> 240 minuti.</w:t>
      </w:r>
    </w:p>
  </w:footnote>
  <w:footnote w:id="17">
    <w:p w:rsidR="006D5B50" w:rsidRDefault="006D5B50" w:rsidP="0019438F">
      <w:pPr>
        <w:pStyle w:val="Testonotaapidipagina"/>
        <w:ind w:left="284" w:hanging="284"/>
        <w:jc w:val="both"/>
      </w:pPr>
      <w:r>
        <w:rPr>
          <w:rStyle w:val="Rimandonotaapidipagina"/>
        </w:rPr>
        <w:footnoteRef/>
      </w:r>
      <w:r>
        <w:t xml:space="preserve"> </w:t>
      </w:r>
      <w:r w:rsidR="0019438F">
        <w:tab/>
      </w:r>
      <w:r>
        <w:t>In questa sezione del documento, specificamente rivolta all’utenza ed ai consumatori, sono riportate sommariamente le informazioni contenute nelle precedenti sezioni della nota, unitamente a raccomandazioni specifiche volte a ridurre il rischio di esposizione da piombo attraverso il consumo di acqua potabile nel breve e medio- lungo periodo.</w:t>
      </w:r>
    </w:p>
  </w:footnote>
  <w:footnote w:id="18">
    <w:p w:rsidR="006D5B50" w:rsidRDefault="006D5B50" w:rsidP="0019438F">
      <w:pPr>
        <w:pStyle w:val="Testonotaapidipagina"/>
        <w:ind w:left="284" w:hanging="284"/>
      </w:pPr>
      <w:r>
        <w:rPr>
          <w:rStyle w:val="Rimandonotaapidipagina"/>
        </w:rPr>
        <w:footnoteRef/>
      </w:r>
      <w:r>
        <w:t xml:space="preserve"> </w:t>
      </w:r>
      <w:r w:rsidR="0019438F">
        <w:tab/>
      </w:r>
      <w:r>
        <w:t>U</w:t>
      </w:r>
      <w:r w:rsidRPr="00E0750A">
        <w:t>tilizzate ad esempio per connessioni di reti di distribuzione in rame</w:t>
      </w:r>
      <w:r>
        <w:t>.</w:t>
      </w:r>
    </w:p>
  </w:footnote>
  <w:footnote w:id="19">
    <w:p w:rsidR="006D5B50" w:rsidRDefault="006D5B50" w:rsidP="0019438F">
      <w:pPr>
        <w:pStyle w:val="Testonotaapidipagina"/>
        <w:ind w:left="284" w:hanging="284"/>
        <w:jc w:val="both"/>
      </w:pPr>
      <w:r>
        <w:rPr>
          <w:rStyle w:val="Rimandonotaapidipagina"/>
        </w:rPr>
        <w:footnoteRef/>
      </w:r>
      <w:r>
        <w:t xml:space="preserve"> </w:t>
      </w:r>
      <w:r w:rsidR="0019438F">
        <w:tab/>
      </w:r>
      <w:r>
        <w:t>I</w:t>
      </w:r>
      <w:r w:rsidRPr="004B2CAF">
        <w:t>n tal</w:t>
      </w:r>
      <w:r>
        <w:t>uni casi le autorità regionali, le autorità provinciali o comunali o</w:t>
      </w:r>
      <w:r w:rsidRPr="004B2CAF">
        <w:t xml:space="preserve"> le autorità sanitarie territorialmente competenti</w:t>
      </w:r>
      <w:r>
        <w:t>,</w:t>
      </w:r>
      <w:r w:rsidRPr="004B2CAF">
        <w:t xml:space="preserve"> possono fornire una definizione delle aree più a rischio basandosi sull’epoca di costruzione degli edifici</w:t>
      </w:r>
      <w:r>
        <w:t>.</w:t>
      </w:r>
    </w:p>
  </w:footnote>
  <w:footnote w:id="20">
    <w:p w:rsidR="006F0086" w:rsidRDefault="006F0086" w:rsidP="006F0086">
      <w:pPr>
        <w:pStyle w:val="Testonotaapidipagina"/>
        <w:ind w:left="284" w:hanging="284"/>
        <w:jc w:val="both"/>
      </w:pPr>
      <w:r>
        <w:rPr>
          <w:rStyle w:val="Rimandonotaapidipagina"/>
        </w:rPr>
        <w:footnoteRef/>
      </w:r>
      <w:r>
        <w:t xml:space="preserve">  Di particolare utilità in tale contesto è l</w:t>
      </w:r>
      <w:r w:rsidR="007078F7">
        <w:t>’applicazione di piani di sicurezza per l’acqua, secondo le indicazioni della</w:t>
      </w:r>
      <w:r>
        <w:t xml:space="preserve"> linea guida dell’OMS “Water safety in buildings” 2011</w:t>
      </w:r>
      <w:r w:rsidR="007078F7">
        <w:t xml:space="preserve"> (disponibile</w:t>
      </w:r>
      <w:r>
        <w:t xml:space="preserve"> in versione italiana in </w:t>
      </w:r>
      <w:r w:rsidR="007078F7" w:rsidRPr="007078F7">
        <w:t>Rapporti ISTISAN 12/47</w:t>
      </w:r>
      <w:r w:rsidR="007078F7">
        <w:t>).</w:t>
      </w:r>
    </w:p>
  </w:footnote>
  <w:footnote w:id="21">
    <w:p w:rsidR="003971BD" w:rsidRDefault="003971BD" w:rsidP="003971BD">
      <w:pPr>
        <w:pStyle w:val="Testonotaapidipagina"/>
        <w:ind w:left="284" w:hanging="284"/>
        <w:jc w:val="both"/>
      </w:pPr>
      <w:r>
        <w:rPr>
          <w:rStyle w:val="Rimandonotaapidipagina"/>
        </w:rPr>
        <w:footnoteRef/>
      </w:r>
      <w:r>
        <w:t xml:space="preserve"> </w:t>
      </w:r>
      <w:r>
        <w:tab/>
      </w:r>
      <w:r w:rsidR="00EC741C">
        <w:t>In questa nota</w:t>
      </w:r>
      <w:r>
        <w:t xml:space="preserve"> per</w:t>
      </w:r>
      <w:r w:rsidRPr="003971BD">
        <w:t xml:space="preserve"> </w:t>
      </w:r>
      <w:r>
        <w:t>utenze</w:t>
      </w:r>
      <w:r w:rsidRPr="003971BD">
        <w:t xml:space="preserve"> private </w:t>
      </w:r>
      <w:r>
        <w:t xml:space="preserve">vengono intese le forniture d’acqua in </w:t>
      </w:r>
      <w:r w:rsidRPr="003971BD">
        <w:t>civili abitazioni</w:t>
      </w:r>
      <w:r>
        <w:t>, non includendo le imprese alimentari per cui vigono obblighi normativi specifici.</w:t>
      </w:r>
    </w:p>
  </w:footnote>
  <w:footnote w:id="22">
    <w:p w:rsidR="00550CB5" w:rsidRDefault="00550CB5" w:rsidP="00550CB5">
      <w:pPr>
        <w:pStyle w:val="Testonotaapidipagina"/>
        <w:ind w:left="284" w:hanging="284"/>
        <w:jc w:val="both"/>
      </w:pPr>
      <w:r>
        <w:rPr>
          <w:rStyle w:val="Rimandonotaapidipagina"/>
        </w:rPr>
        <w:footnoteRef/>
      </w:r>
      <w:r>
        <w:t xml:space="preserve"> </w:t>
      </w:r>
      <w:r>
        <w:tab/>
        <w:t xml:space="preserve">È consigliabile </w:t>
      </w:r>
      <w:r w:rsidR="007078F7">
        <w:t xml:space="preserve">rivolgersi ad un laboratorio specializzato in analisi di acque potabili, ed </w:t>
      </w:r>
      <w:r>
        <w:t>eseguire il campionamento e le analisi seguendo le istruzioni emanate dall’Istituto Superiore di Sanità.</w:t>
      </w:r>
    </w:p>
  </w:footnote>
  <w:footnote w:id="23">
    <w:p w:rsidR="006D5B50" w:rsidRDefault="006D5B50" w:rsidP="00ED1D19">
      <w:pPr>
        <w:pStyle w:val="Testonotaapidipagina"/>
        <w:ind w:left="284" w:hanging="284"/>
        <w:jc w:val="both"/>
      </w:pPr>
      <w:r>
        <w:rPr>
          <w:rStyle w:val="Rimandonotaapidipagina"/>
        </w:rPr>
        <w:footnoteRef/>
      </w:r>
      <w:r>
        <w:t xml:space="preserve"> </w:t>
      </w:r>
      <w:r>
        <w:tab/>
        <w:t xml:space="preserve">Per assicurare un deflusso completo dell’acqua dall’impianto di distribuzione domestico ci </w:t>
      </w:r>
      <w:r w:rsidRPr="00E42037">
        <w:t xml:space="preserve">si può basare </w:t>
      </w:r>
      <w:r>
        <w:t xml:space="preserve">in molti casi </w:t>
      </w:r>
      <w:r w:rsidRPr="00E42037">
        <w:t>sulla differenza di temperatura facendo scorrere finché sia avvertito un cambiamento nella temperatura dell’acqua</w:t>
      </w:r>
      <w:r>
        <w:t>.</w:t>
      </w:r>
    </w:p>
  </w:footnote>
  <w:footnote w:id="24">
    <w:p w:rsidR="006D5B50" w:rsidRPr="009C08D5" w:rsidRDefault="006D5B50" w:rsidP="00ED1D19">
      <w:pPr>
        <w:pStyle w:val="Testonotaapidipagina"/>
        <w:ind w:left="284" w:hanging="284"/>
        <w:jc w:val="both"/>
      </w:pPr>
      <w:r>
        <w:rPr>
          <w:rStyle w:val="Rimandonotaapidipagina"/>
        </w:rPr>
        <w:footnoteRef/>
      </w:r>
      <w:r>
        <w:t xml:space="preserve"> </w:t>
      </w:r>
      <w:r>
        <w:tab/>
        <w:t>Vedi nota 2.</w:t>
      </w:r>
    </w:p>
    <w:p w:rsidR="006D5B50" w:rsidRDefault="006D5B50">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41C" w:rsidRDefault="00EC741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3E0F"/>
    <w:multiLevelType w:val="hybridMultilevel"/>
    <w:tmpl w:val="E6BA016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426F717C"/>
    <w:multiLevelType w:val="hybridMultilevel"/>
    <w:tmpl w:val="8BEC6FE6"/>
    <w:lvl w:ilvl="0" w:tplc="4970DD7E">
      <w:start w:val="1"/>
      <w:numFmt w:val="decimal"/>
      <w:lvlText w:val="%1."/>
      <w:lvlJc w:val="left"/>
      <w:pPr>
        <w:ind w:left="1778" w:hanging="360"/>
      </w:pPr>
      <w:rPr>
        <w:b w:val="0"/>
        <w:sz w:val="22"/>
        <w:szCs w:val="22"/>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
    <w:nsid w:val="44CB7440"/>
    <w:multiLevelType w:val="hybridMultilevel"/>
    <w:tmpl w:val="CBC85BC6"/>
    <w:lvl w:ilvl="0" w:tplc="C3FE8EE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A57BB0"/>
    <w:multiLevelType w:val="hybridMultilevel"/>
    <w:tmpl w:val="E08E311C"/>
    <w:lvl w:ilvl="0" w:tplc="3558E96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883256"/>
    <w:multiLevelType w:val="hybridMultilevel"/>
    <w:tmpl w:val="6C5ECF60"/>
    <w:lvl w:ilvl="0" w:tplc="7ABA97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B50754E"/>
    <w:multiLevelType w:val="hybridMultilevel"/>
    <w:tmpl w:val="09181A34"/>
    <w:lvl w:ilvl="0" w:tplc="6A6E83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C06F91"/>
    <w:multiLevelType w:val="hybridMultilevel"/>
    <w:tmpl w:val="CBCE3A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6E3A7706"/>
    <w:multiLevelType w:val="hybridMultilevel"/>
    <w:tmpl w:val="C616E9D6"/>
    <w:lvl w:ilvl="0" w:tplc="3558E9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211700"/>
    <w:multiLevelType w:val="hybridMultilevel"/>
    <w:tmpl w:val="37E82788"/>
    <w:lvl w:ilvl="0" w:tplc="6A6E831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990353"/>
    <w:rsid w:val="00011F93"/>
    <w:rsid w:val="00020CDD"/>
    <w:rsid w:val="000375F9"/>
    <w:rsid w:val="000479CE"/>
    <w:rsid w:val="00065496"/>
    <w:rsid w:val="000668BF"/>
    <w:rsid w:val="00082813"/>
    <w:rsid w:val="000B3884"/>
    <w:rsid w:val="000B40BE"/>
    <w:rsid w:val="000C64A4"/>
    <w:rsid w:val="000C76D6"/>
    <w:rsid w:val="000D22FC"/>
    <w:rsid w:val="000E1A44"/>
    <w:rsid w:val="000F33AD"/>
    <w:rsid w:val="00105BED"/>
    <w:rsid w:val="00110848"/>
    <w:rsid w:val="00152A4C"/>
    <w:rsid w:val="00163048"/>
    <w:rsid w:val="00170158"/>
    <w:rsid w:val="0017355F"/>
    <w:rsid w:val="0019438F"/>
    <w:rsid w:val="00196507"/>
    <w:rsid w:val="001A007B"/>
    <w:rsid w:val="001C41B5"/>
    <w:rsid w:val="001D4C4A"/>
    <w:rsid w:val="001F00D5"/>
    <w:rsid w:val="001F1CBF"/>
    <w:rsid w:val="00212C79"/>
    <w:rsid w:val="00213A8E"/>
    <w:rsid w:val="002154D3"/>
    <w:rsid w:val="0022599F"/>
    <w:rsid w:val="00271F21"/>
    <w:rsid w:val="002827B3"/>
    <w:rsid w:val="00283C77"/>
    <w:rsid w:val="00290D4E"/>
    <w:rsid w:val="002F751D"/>
    <w:rsid w:val="002F7B12"/>
    <w:rsid w:val="00300660"/>
    <w:rsid w:val="0031068D"/>
    <w:rsid w:val="003234ED"/>
    <w:rsid w:val="0032751F"/>
    <w:rsid w:val="00342471"/>
    <w:rsid w:val="00360B25"/>
    <w:rsid w:val="003626A4"/>
    <w:rsid w:val="003637B4"/>
    <w:rsid w:val="003971BD"/>
    <w:rsid w:val="003B67E3"/>
    <w:rsid w:val="003C0403"/>
    <w:rsid w:val="003F26F0"/>
    <w:rsid w:val="003F34F8"/>
    <w:rsid w:val="0041586E"/>
    <w:rsid w:val="00496CFD"/>
    <w:rsid w:val="004A0521"/>
    <w:rsid w:val="004B10A1"/>
    <w:rsid w:val="004B2CAF"/>
    <w:rsid w:val="004C334C"/>
    <w:rsid w:val="004F45F1"/>
    <w:rsid w:val="004F4DFB"/>
    <w:rsid w:val="0050597F"/>
    <w:rsid w:val="0051429D"/>
    <w:rsid w:val="00530ACC"/>
    <w:rsid w:val="00540A61"/>
    <w:rsid w:val="00550CB5"/>
    <w:rsid w:val="0058039F"/>
    <w:rsid w:val="005B63C6"/>
    <w:rsid w:val="005C0C52"/>
    <w:rsid w:val="005D0C2C"/>
    <w:rsid w:val="006059C9"/>
    <w:rsid w:val="0061597D"/>
    <w:rsid w:val="006178AF"/>
    <w:rsid w:val="00633743"/>
    <w:rsid w:val="00636342"/>
    <w:rsid w:val="00640266"/>
    <w:rsid w:val="006454F5"/>
    <w:rsid w:val="006613F2"/>
    <w:rsid w:val="006B4E0F"/>
    <w:rsid w:val="006D5B50"/>
    <w:rsid w:val="006D6C80"/>
    <w:rsid w:val="006F0086"/>
    <w:rsid w:val="007078F7"/>
    <w:rsid w:val="007316EE"/>
    <w:rsid w:val="007660BB"/>
    <w:rsid w:val="00780112"/>
    <w:rsid w:val="007A36B9"/>
    <w:rsid w:val="007B6A27"/>
    <w:rsid w:val="007E1445"/>
    <w:rsid w:val="007E754B"/>
    <w:rsid w:val="0086183C"/>
    <w:rsid w:val="0087091A"/>
    <w:rsid w:val="00871712"/>
    <w:rsid w:val="00876155"/>
    <w:rsid w:val="0088058E"/>
    <w:rsid w:val="00890B2E"/>
    <w:rsid w:val="008A3F00"/>
    <w:rsid w:val="008C517E"/>
    <w:rsid w:val="008F6802"/>
    <w:rsid w:val="009155F6"/>
    <w:rsid w:val="00921BBB"/>
    <w:rsid w:val="00936FBA"/>
    <w:rsid w:val="00967D9E"/>
    <w:rsid w:val="00990353"/>
    <w:rsid w:val="009910CD"/>
    <w:rsid w:val="00995695"/>
    <w:rsid w:val="009A2725"/>
    <w:rsid w:val="009B7F7C"/>
    <w:rsid w:val="009C08D5"/>
    <w:rsid w:val="009D1CAC"/>
    <w:rsid w:val="00A32623"/>
    <w:rsid w:val="00A370D8"/>
    <w:rsid w:val="00A53168"/>
    <w:rsid w:val="00A625F9"/>
    <w:rsid w:val="00A81E24"/>
    <w:rsid w:val="00A97842"/>
    <w:rsid w:val="00A97856"/>
    <w:rsid w:val="00AB37BF"/>
    <w:rsid w:val="00AD22D4"/>
    <w:rsid w:val="00AE224E"/>
    <w:rsid w:val="00AE51F6"/>
    <w:rsid w:val="00B3190D"/>
    <w:rsid w:val="00B35398"/>
    <w:rsid w:val="00B45C78"/>
    <w:rsid w:val="00B701E7"/>
    <w:rsid w:val="00B73894"/>
    <w:rsid w:val="00B756CE"/>
    <w:rsid w:val="00B97E9E"/>
    <w:rsid w:val="00C03559"/>
    <w:rsid w:val="00C36C74"/>
    <w:rsid w:val="00C57A83"/>
    <w:rsid w:val="00C7520D"/>
    <w:rsid w:val="00C7788A"/>
    <w:rsid w:val="00CC2A9B"/>
    <w:rsid w:val="00CE4A27"/>
    <w:rsid w:val="00CF3081"/>
    <w:rsid w:val="00D20797"/>
    <w:rsid w:val="00DA410E"/>
    <w:rsid w:val="00DB4236"/>
    <w:rsid w:val="00DF5BA0"/>
    <w:rsid w:val="00E0750A"/>
    <w:rsid w:val="00E10614"/>
    <w:rsid w:val="00E26CD0"/>
    <w:rsid w:val="00E372C5"/>
    <w:rsid w:val="00E40B70"/>
    <w:rsid w:val="00E42037"/>
    <w:rsid w:val="00E613AC"/>
    <w:rsid w:val="00E967C0"/>
    <w:rsid w:val="00EB7253"/>
    <w:rsid w:val="00EC741C"/>
    <w:rsid w:val="00ED1D19"/>
    <w:rsid w:val="00EE534D"/>
    <w:rsid w:val="00EE636C"/>
    <w:rsid w:val="00F8668A"/>
    <w:rsid w:val="00FB42E6"/>
    <w:rsid w:val="00FD0D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22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5496"/>
    <w:pPr>
      <w:ind w:left="720"/>
      <w:contextualSpacing/>
    </w:pPr>
  </w:style>
  <w:style w:type="paragraph" w:styleId="Testonotaapidipagina">
    <w:name w:val="footnote text"/>
    <w:basedOn w:val="Normale"/>
    <w:link w:val="TestonotaapidipaginaCarattere"/>
    <w:unhideWhenUsed/>
    <w:rsid w:val="00A3262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A32623"/>
    <w:rPr>
      <w:sz w:val="20"/>
      <w:szCs w:val="20"/>
    </w:rPr>
  </w:style>
  <w:style w:type="character" w:styleId="Rimandonotaapidipagina">
    <w:name w:val="footnote reference"/>
    <w:basedOn w:val="Carpredefinitoparagrafo"/>
    <w:uiPriority w:val="99"/>
    <w:unhideWhenUsed/>
    <w:rsid w:val="00A32623"/>
    <w:rPr>
      <w:vertAlign w:val="superscript"/>
    </w:rPr>
  </w:style>
  <w:style w:type="character" w:styleId="Collegamentoipertestuale">
    <w:name w:val="Hyperlink"/>
    <w:basedOn w:val="Carpredefinitoparagrafo"/>
    <w:uiPriority w:val="99"/>
    <w:unhideWhenUsed/>
    <w:rsid w:val="00780112"/>
    <w:rPr>
      <w:color w:val="0000FF" w:themeColor="hyperlink"/>
      <w:u w:val="single"/>
    </w:rPr>
  </w:style>
  <w:style w:type="paragraph" w:styleId="Citazioneintensa">
    <w:name w:val="Intense Quote"/>
    <w:basedOn w:val="Normale"/>
    <w:next w:val="Normale"/>
    <w:link w:val="CitazioneintensaCarattere"/>
    <w:uiPriority w:val="30"/>
    <w:qFormat/>
    <w:rsid w:val="0078011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780112"/>
    <w:rPr>
      <w:b/>
      <w:bCs/>
      <w:i/>
      <w:iCs/>
      <w:color w:val="4F81BD" w:themeColor="accent1"/>
    </w:rPr>
  </w:style>
  <w:style w:type="paragraph" w:customStyle="1" w:styleId="Default">
    <w:name w:val="Default"/>
    <w:rsid w:val="00890B2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st">
    <w:name w:val="st"/>
    <w:basedOn w:val="Carpredefinitoparagrafo"/>
    <w:rsid w:val="00890B2E"/>
  </w:style>
  <w:style w:type="paragraph" w:styleId="NormaleWeb">
    <w:name w:val="Normal (Web)"/>
    <w:basedOn w:val="Normale"/>
    <w:uiPriority w:val="99"/>
    <w:semiHidden/>
    <w:unhideWhenUsed/>
    <w:rsid w:val="00CF3081"/>
    <w:rPr>
      <w:rFonts w:ascii="Times New Roman" w:hAnsi="Times New Roman" w:cs="Times New Roman"/>
      <w:sz w:val="24"/>
      <w:szCs w:val="24"/>
    </w:rPr>
  </w:style>
  <w:style w:type="paragraph" w:styleId="Intestazione">
    <w:name w:val="header"/>
    <w:basedOn w:val="Normale"/>
    <w:link w:val="IntestazioneCarattere"/>
    <w:uiPriority w:val="99"/>
    <w:unhideWhenUsed/>
    <w:rsid w:val="000F33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33AD"/>
  </w:style>
  <w:style w:type="paragraph" w:styleId="Pidipagina">
    <w:name w:val="footer"/>
    <w:basedOn w:val="Normale"/>
    <w:link w:val="PidipaginaCarattere"/>
    <w:uiPriority w:val="99"/>
    <w:unhideWhenUsed/>
    <w:rsid w:val="000F33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33AD"/>
  </w:style>
  <w:style w:type="character" w:styleId="Enfasicorsivo">
    <w:name w:val="Emphasis"/>
    <w:basedOn w:val="Carpredefinitoparagrafo"/>
    <w:uiPriority w:val="20"/>
    <w:qFormat/>
    <w:rsid w:val="00AB37BF"/>
    <w:rPr>
      <w:i/>
      <w:iCs/>
    </w:rPr>
  </w:style>
  <w:style w:type="character" w:styleId="Rimandocommento">
    <w:name w:val="annotation reference"/>
    <w:basedOn w:val="Carpredefinitoparagrafo"/>
    <w:uiPriority w:val="99"/>
    <w:semiHidden/>
    <w:unhideWhenUsed/>
    <w:rsid w:val="00EE534D"/>
    <w:rPr>
      <w:sz w:val="16"/>
      <w:szCs w:val="16"/>
    </w:rPr>
  </w:style>
  <w:style w:type="paragraph" w:styleId="Testocommento">
    <w:name w:val="annotation text"/>
    <w:basedOn w:val="Normale"/>
    <w:link w:val="TestocommentoCarattere"/>
    <w:uiPriority w:val="99"/>
    <w:semiHidden/>
    <w:unhideWhenUsed/>
    <w:rsid w:val="00EE534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E534D"/>
    <w:rPr>
      <w:sz w:val="20"/>
      <w:szCs w:val="20"/>
    </w:rPr>
  </w:style>
  <w:style w:type="paragraph" w:styleId="Soggettocommento">
    <w:name w:val="annotation subject"/>
    <w:basedOn w:val="Testocommento"/>
    <w:next w:val="Testocommento"/>
    <w:link w:val="SoggettocommentoCarattere"/>
    <w:uiPriority w:val="99"/>
    <w:semiHidden/>
    <w:unhideWhenUsed/>
    <w:rsid w:val="00EE534D"/>
    <w:rPr>
      <w:b/>
      <w:bCs/>
    </w:rPr>
  </w:style>
  <w:style w:type="character" w:customStyle="1" w:styleId="SoggettocommentoCarattere">
    <w:name w:val="Soggetto commento Carattere"/>
    <w:basedOn w:val="TestocommentoCarattere"/>
    <w:link w:val="Soggettocommento"/>
    <w:uiPriority w:val="99"/>
    <w:semiHidden/>
    <w:rsid w:val="00EE534D"/>
    <w:rPr>
      <w:b/>
      <w:bCs/>
      <w:sz w:val="20"/>
      <w:szCs w:val="20"/>
    </w:rPr>
  </w:style>
  <w:style w:type="paragraph" w:styleId="Testofumetto">
    <w:name w:val="Balloon Text"/>
    <w:basedOn w:val="Normale"/>
    <w:link w:val="TestofumettoCarattere"/>
    <w:uiPriority w:val="99"/>
    <w:semiHidden/>
    <w:unhideWhenUsed/>
    <w:rsid w:val="00EE53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534D"/>
    <w:rPr>
      <w:rFonts w:ascii="Tahoma" w:hAnsi="Tahoma" w:cs="Tahoma"/>
      <w:sz w:val="16"/>
      <w:szCs w:val="16"/>
    </w:rPr>
  </w:style>
  <w:style w:type="paragraph" w:styleId="Revisione">
    <w:name w:val="Revision"/>
    <w:hidden/>
    <w:uiPriority w:val="99"/>
    <w:semiHidden/>
    <w:rsid w:val="00EE534D"/>
    <w:pPr>
      <w:spacing w:after="0" w:line="240" w:lineRule="auto"/>
    </w:pPr>
  </w:style>
  <w:style w:type="table" w:styleId="Grigliatabella">
    <w:name w:val="Table Grid"/>
    <w:basedOn w:val="Tabellanormale"/>
    <w:uiPriority w:val="59"/>
    <w:rsid w:val="007B6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5496"/>
    <w:pPr>
      <w:ind w:left="720"/>
      <w:contextualSpacing/>
    </w:pPr>
  </w:style>
  <w:style w:type="paragraph" w:styleId="Testonotaapidipagina">
    <w:name w:val="footnote text"/>
    <w:basedOn w:val="Normale"/>
    <w:link w:val="TestonotaapidipaginaCarattere"/>
    <w:unhideWhenUsed/>
    <w:rsid w:val="00A3262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A32623"/>
    <w:rPr>
      <w:sz w:val="20"/>
      <w:szCs w:val="20"/>
    </w:rPr>
  </w:style>
  <w:style w:type="character" w:styleId="Rimandonotaapidipagina">
    <w:name w:val="footnote reference"/>
    <w:basedOn w:val="Carpredefinitoparagrafo"/>
    <w:uiPriority w:val="99"/>
    <w:unhideWhenUsed/>
    <w:rsid w:val="00A32623"/>
    <w:rPr>
      <w:vertAlign w:val="superscript"/>
    </w:rPr>
  </w:style>
  <w:style w:type="character" w:styleId="Collegamentoipertestuale">
    <w:name w:val="Hyperlink"/>
    <w:basedOn w:val="Carpredefinitoparagrafo"/>
    <w:uiPriority w:val="99"/>
    <w:unhideWhenUsed/>
    <w:rsid w:val="00780112"/>
    <w:rPr>
      <w:color w:val="0000FF" w:themeColor="hyperlink"/>
      <w:u w:val="single"/>
    </w:rPr>
  </w:style>
  <w:style w:type="paragraph" w:styleId="Citazioneintensa">
    <w:name w:val="Intense Quote"/>
    <w:basedOn w:val="Normale"/>
    <w:next w:val="Normale"/>
    <w:link w:val="CitazioneintensaCarattere"/>
    <w:uiPriority w:val="30"/>
    <w:qFormat/>
    <w:rsid w:val="0078011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780112"/>
    <w:rPr>
      <w:b/>
      <w:bCs/>
      <w:i/>
      <w:iCs/>
      <w:color w:val="4F81BD" w:themeColor="accent1"/>
    </w:rPr>
  </w:style>
  <w:style w:type="paragraph" w:customStyle="1" w:styleId="Default">
    <w:name w:val="Default"/>
    <w:rsid w:val="00890B2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st">
    <w:name w:val="st"/>
    <w:basedOn w:val="Carpredefinitoparagrafo"/>
    <w:rsid w:val="00890B2E"/>
  </w:style>
  <w:style w:type="paragraph" w:styleId="NormaleWeb">
    <w:name w:val="Normal (Web)"/>
    <w:basedOn w:val="Normale"/>
    <w:uiPriority w:val="99"/>
    <w:semiHidden/>
    <w:unhideWhenUsed/>
    <w:rsid w:val="00CF3081"/>
    <w:rPr>
      <w:rFonts w:ascii="Times New Roman" w:hAnsi="Times New Roman" w:cs="Times New Roman"/>
      <w:sz w:val="24"/>
      <w:szCs w:val="24"/>
    </w:rPr>
  </w:style>
  <w:style w:type="paragraph" w:styleId="Intestazione">
    <w:name w:val="header"/>
    <w:basedOn w:val="Normale"/>
    <w:link w:val="IntestazioneCarattere"/>
    <w:uiPriority w:val="99"/>
    <w:unhideWhenUsed/>
    <w:rsid w:val="000F33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33AD"/>
  </w:style>
  <w:style w:type="paragraph" w:styleId="Pidipagina">
    <w:name w:val="footer"/>
    <w:basedOn w:val="Normale"/>
    <w:link w:val="PidipaginaCarattere"/>
    <w:uiPriority w:val="99"/>
    <w:unhideWhenUsed/>
    <w:rsid w:val="000F33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33AD"/>
  </w:style>
  <w:style w:type="character" w:styleId="Enfasicorsivo">
    <w:name w:val="Emphasis"/>
    <w:basedOn w:val="Carpredefinitoparagrafo"/>
    <w:uiPriority w:val="20"/>
    <w:qFormat/>
    <w:rsid w:val="00AB37BF"/>
    <w:rPr>
      <w:i/>
      <w:iCs/>
    </w:rPr>
  </w:style>
  <w:style w:type="character" w:styleId="Rimandocommento">
    <w:name w:val="annotation reference"/>
    <w:basedOn w:val="Carpredefinitoparagrafo"/>
    <w:uiPriority w:val="99"/>
    <w:semiHidden/>
    <w:unhideWhenUsed/>
    <w:rsid w:val="00EE534D"/>
    <w:rPr>
      <w:sz w:val="16"/>
      <w:szCs w:val="16"/>
    </w:rPr>
  </w:style>
  <w:style w:type="paragraph" w:styleId="Testocommento">
    <w:name w:val="annotation text"/>
    <w:basedOn w:val="Normale"/>
    <w:link w:val="TestocommentoCarattere"/>
    <w:uiPriority w:val="99"/>
    <w:semiHidden/>
    <w:unhideWhenUsed/>
    <w:rsid w:val="00EE534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E534D"/>
    <w:rPr>
      <w:sz w:val="20"/>
      <w:szCs w:val="20"/>
    </w:rPr>
  </w:style>
  <w:style w:type="paragraph" w:styleId="Soggettocommento">
    <w:name w:val="annotation subject"/>
    <w:basedOn w:val="Testocommento"/>
    <w:next w:val="Testocommento"/>
    <w:link w:val="SoggettocommentoCarattere"/>
    <w:uiPriority w:val="99"/>
    <w:semiHidden/>
    <w:unhideWhenUsed/>
    <w:rsid w:val="00EE534D"/>
    <w:rPr>
      <w:b/>
      <w:bCs/>
    </w:rPr>
  </w:style>
  <w:style w:type="character" w:customStyle="1" w:styleId="SoggettocommentoCarattere">
    <w:name w:val="Soggetto commento Carattere"/>
    <w:basedOn w:val="TestocommentoCarattere"/>
    <w:link w:val="Soggettocommento"/>
    <w:uiPriority w:val="99"/>
    <w:semiHidden/>
    <w:rsid w:val="00EE534D"/>
    <w:rPr>
      <w:b/>
      <w:bCs/>
      <w:sz w:val="20"/>
      <w:szCs w:val="20"/>
    </w:rPr>
  </w:style>
  <w:style w:type="paragraph" w:styleId="Testofumetto">
    <w:name w:val="Balloon Text"/>
    <w:basedOn w:val="Normale"/>
    <w:link w:val="TestofumettoCarattere"/>
    <w:uiPriority w:val="99"/>
    <w:semiHidden/>
    <w:unhideWhenUsed/>
    <w:rsid w:val="00EE53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534D"/>
    <w:rPr>
      <w:rFonts w:ascii="Tahoma" w:hAnsi="Tahoma" w:cs="Tahoma"/>
      <w:sz w:val="16"/>
      <w:szCs w:val="16"/>
    </w:rPr>
  </w:style>
  <w:style w:type="paragraph" w:styleId="Revisione">
    <w:name w:val="Revision"/>
    <w:hidden/>
    <w:uiPriority w:val="99"/>
    <w:semiHidden/>
    <w:rsid w:val="00EE534D"/>
    <w:pPr>
      <w:spacing w:after="0" w:line="240" w:lineRule="auto"/>
    </w:pPr>
  </w:style>
  <w:style w:type="table" w:styleId="Grigliatabella">
    <w:name w:val="Table Grid"/>
    <w:basedOn w:val="Tabellanormale"/>
    <w:uiPriority w:val="59"/>
    <w:rsid w:val="007B6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383705">
      <w:bodyDiv w:val="1"/>
      <w:marLeft w:val="0"/>
      <w:marRight w:val="0"/>
      <w:marTop w:val="0"/>
      <w:marBottom w:val="0"/>
      <w:divBdr>
        <w:top w:val="none" w:sz="0" w:space="0" w:color="auto"/>
        <w:left w:val="none" w:sz="0" w:space="0" w:color="auto"/>
        <w:bottom w:val="none" w:sz="0" w:space="0" w:color="auto"/>
        <w:right w:val="none" w:sz="0" w:space="0" w:color="auto"/>
      </w:divBdr>
    </w:div>
    <w:div w:id="152378027">
      <w:bodyDiv w:val="1"/>
      <w:marLeft w:val="0"/>
      <w:marRight w:val="0"/>
      <w:marTop w:val="0"/>
      <w:marBottom w:val="0"/>
      <w:divBdr>
        <w:top w:val="none" w:sz="0" w:space="0" w:color="auto"/>
        <w:left w:val="none" w:sz="0" w:space="0" w:color="auto"/>
        <w:bottom w:val="none" w:sz="0" w:space="0" w:color="auto"/>
        <w:right w:val="none" w:sz="0" w:space="0" w:color="auto"/>
      </w:divBdr>
    </w:div>
    <w:div w:id="535655082">
      <w:bodyDiv w:val="1"/>
      <w:marLeft w:val="0"/>
      <w:marRight w:val="0"/>
      <w:marTop w:val="0"/>
      <w:marBottom w:val="0"/>
      <w:divBdr>
        <w:top w:val="none" w:sz="0" w:space="0" w:color="auto"/>
        <w:left w:val="none" w:sz="0" w:space="0" w:color="auto"/>
        <w:bottom w:val="none" w:sz="0" w:space="0" w:color="auto"/>
        <w:right w:val="none" w:sz="0" w:space="0" w:color="auto"/>
      </w:divBdr>
    </w:div>
    <w:div w:id="690492870">
      <w:bodyDiv w:val="1"/>
      <w:marLeft w:val="0"/>
      <w:marRight w:val="0"/>
      <w:marTop w:val="0"/>
      <w:marBottom w:val="0"/>
      <w:divBdr>
        <w:top w:val="none" w:sz="0" w:space="0" w:color="auto"/>
        <w:left w:val="none" w:sz="0" w:space="0" w:color="auto"/>
        <w:bottom w:val="none" w:sz="0" w:space="0" w:color="auto"/>
        <w:right w:val="none" w:sz="0" w:space="0" w:color="auto"/>
      </w:divBdr>
    </w:div>
    <w:div w:id="726535889">
      <w:bodyDiv w:val="1"/>
      <w:marLeft w:val="0"/>
      <w:marRight w:val="0"/>
      <w:marTop w:val="0"/>
      <w:marBottom w:val="0"/>
      <w:divBdr>
        <w:top w:val="none" w:sz="0" w:space="0" w:color="auto"/>
        <w:left w:val="none" w:sz="0" w:space="0" w:color="auto"/>
        <w:bottom w:val="none" w:sz="0" w:space="0" w:color="auto"/>
        <w:right w:val="none" w:sz="0" w:space="0" w:color="auto"/>
      </w:divBdr>
    </w:div>
    <w:div w:id="730732780">
      <w:bodyDiv w:val="1"/>
      <w:marLeft w:val="0"/>
      <w:marRight w:val="0"/>
      <w:marTop w:val="0"/>
      <w:marBottom w:val="0"/>
      <w:divBdr>
        <w:top w:val="none" w:sz="0" w:space="0" w:color="auto"/>
        <w:left w:val="none" w:sz="0" w:space="0" w:color="auto"/>
        <w:bottom w:val="none" w:sz="0" w:space="0" w:color="auto"/>
        <w:right w:val="none" w:sz="0" w:space="0" w:color="auto"/>
      </w:divBdr>
    </w:div>
    <w:div w:id="767963573">
      <w:bodyDiv w:val="1"/>
      <w:marLeft w:val="0"/>
      <w:marRight w:val="0"/>
      <w:marTop w:val="0"/>
      <w:marBottom w:val="0"/>
      <w:divBdr>
        <w:top w:val="none" w:sz="0" w:space="0" w:color="auto"/>
        <w:left w:val="none" w:sz="0" w:space="0" w:color="auto"/>
        <w:bottom w:val="none" w:sz="0" w:space="0" w:color="auto"/>
        <w:right w:val="none" w:sz="0" w:space="0" w:color="auto"/>
      </w:divBdr>
    </w:div>
    <w:div w:id="1275166709">
      <w:bodyDiv w:val="1"/>
      <w:marLeft w:val="0"/>
      <w:marRight w:val="0"/>
      <w:marTop w:val="0"/>
      <w:marBottom w:val="0"/>
      <w:divBdr>
        <w:top w:val="none" w:sz="0" w:space="0" w:color="auto"/>
        <w:left w:val="none" w:sz="0" w:space="0" w:color="auto"/>
        <w:bottom w:val="none" w:sz="0" w:space="0" w:color="auto"/>
        <w:right w:val="none" w:sz="0" w:space="0" w:color="auto"/>
      </w:divBdr>
    </w:div>
    <w:div w:id="1358312712">
      <w:bodyDiv w:val="1"/>
      <w:marLeft w:val="0"/>
      <w:marRight w:val="0"/>
      <w:marTop w:val="0"/>
      <w:marBottom w:val="0"/>
      <w:divBdr>
        <w:top w:val="none" w:sz="0" w:space="0" w:color="auto"/>
        <w:left w:val="none" w:sz="0" w:space="0" w:color="auto"/>
        <w:bottom w:val="none" w:sz="0" w:space="0" w:color="auto"/>
        <w:right w:val="none" w:sz="0" w:space="0" w:color="auto"/>
      </w:divBdr>
      <w:divsChild>
        <w:div w:id="142743312">
          <w:marLeft w:val="0"/>
          <w:marRight w:val="0"/>
          <w:marTop w:val="0"/>
          <w:marBottom w:val="0"/>
          <w:divBdr>
            <w:top w:val="none" w:sz="0" w:space="0" w:color="auto"/>
            <w:left w:val="none" w:sz="0" w:space="0" w:color="auto"/>
            <w:bottom w:val="none" w:sz="0" w:space="0" w:color="auto"/>
            <w:right w:val="none" w:sz="0" w:space="0" w:color="auto"/>
          </w:divBdr>
          <w:divsChild>
            <w:div w:id="502820583">
              <w:marLeft w:val="0"/>
              <w:marRight w:val="0"/>
              <w:marTop w:val="0"/>
              <w:marBottom w:val="0"/>
              <w:divBdr>
                <w:top w:val="none" w:sz="0" w:space="0" w:color="auto"/>
                <w:left w:val="none" w:sz="0" w:space="0" w:color="auto"/>
                <w:bottom w:val="none" w:sz="0" w:space="0" w:color="auto"/>
                <w:right w:val="none" w:sz="0" w:space="0" w:color="auto"/>
              </w:divBdr>
            </w:div>
            <w:div w:id="1043408917">
              <w:marLeft w:val="0"/>
              <w:marRight w:val="0"/>
              <w:marTop w:val="0"/>
              <w:marBottom w:val="0"/>
              <w:divBdr>
                <w:top w:val="none" w:sz="0" w:space="0" w:color="auto"/>
                <w:left w:val="none" w:sz="0" w:space="0" w:color="auto"/>
                <w:bottom w:val="none" w:sz="0" w:space="0" w:color="auto"/>
                <w:right w:val="none" w:sz="0" w:space="0" w:color="auto"/>
              </w:divBdr>
            </w:div>
            <w:div w:id="839539852">
              <w:marLeft w:val="0"/>
              <w:marRight w:val="0"/>
              <w:marTop w:val="0"/>
              <w:marBottom w:val="0"/>
              <w:divBdr>
                <w:top w:val="none" w:sz="0" w:space="0" w:color="auto"/>
                <w:left w:val="none" w:sz="0" w:space="0" w:color="auto"/>
                <w:bottom w:val="none" w:sz="0" w:space="0" w:color="auto"/>
                <w:right w:val="none" w:sz="0" w:space="0" w:color="auto"/>
              </w:divBdr>
            </w:div>
            <w:div w:id="53354099">
              <w:marLeft w:val="0"/>
              <w:marRight w:val="0"/>
              <w:marTop w:val="0"/>
              <w:marBottom w:val="0"/>
              <w:divBdr>
                <w:top w:val="none" w:sz="0" w:space="0" w:color="auto"/>
                <w:left w:val="none" w:sz="0" w:space="0" w:color="auto"/>
                <w:bottom w:val="none" w:sz="0" w:space="0" w:color="auto"/>
                <w:right w:val="none" w:sz="0" w:space="0" w:color="auto"/>
              </w:divBdr>
            </w:div>
            <w:div w:id="823278711">
              <w:marLeft w:val="0"/>
              <w:marRight w:val="0"/>
              <w:marTop w:val="0"/>
              <w:marBottom w:val="0"/>
              <w:divBdr>
                <w:top w:val="none" w:sz="0" w:space="0" w:color="auto"/>
                <w:left w:val="none" w:sz="0" w:space="0" w:color="auto"/>
                <w:bottom w:val="none" w:sz="0" w:space="0" w:color="auto"/>
                <w:right w:val="none" w:sz="0" w:space="0" w:color="auto"/>
              </w:divBdr>
            </w:div>
            <w:div w:id="721514766">
              <w:marLeft w:val="0"/>
              <w:marRight w:val="0"/>
              <w:marTop w:val="0"/>
              <w:marBottom w:val="0"/>
              <w:divBdr>
                <w:top w:val="none" w:sz="0" w:space="0" w:color="auto"/>
                <w:left w:val="none" w:sz="0" w:space="0" w:color="auto"/>
                <w:bottom w:val="none" w:sz="0" w:space="0" w:color="auto"/>
                <w:right w:val="none" w:sz="0" w:space="0" w:color="auto"/>
              </w:divBdr>
            </w:div>
            <w:div w:id="1055154906">
              <w:marLeft w:val="0"/>
              <w:marRight w:val="0"/>
              <w:marTop w:val="0"/>
              <w:marBottom w:val="0"/>
              <w:divBdr>
                <w:top w:val="none" w:sz="0" w:space="0" w:color="auto"/>
                <w:left w:val="none" w:sz="0" w:space="0" w:color="auto"/>
                <w:bottom w:val="none" w:sz="0" w:space="0" w:color="auto"/>
                <w:right w:val="none" w:sz="0" w:space="0" w:color="auto"/>
              </w:divBdr>
            </w:div>
            <w:div w:id="1471098795">
              <w:marLeft w:val="0"/>
              <w:marRight w:val="0"/>
              <w:marTop w:val="0"/>
              <w:marBottom w:val="0"/>
              <w:divBdr>
                <w:top w:val="none" w:sz="0" w:space="0" w:color="auto"/>
                <w:left w:val="none" w:sz="0" w:space="0" w:color="auto"/>
                <w:bottom w:val="none" w:sz="0" w:space="0" w:color="auto"/>
                <w:right w:val="none" w:sz="0" w:space="0" w:color="auto"/>
              </w:divBdr>
            </w:div>
            <w:div w:id="1303923444">
              <w:marLeft w:val="0"/>
              <w:marRight w:val="0"/>
              <w:marTop w:val="0"/>
              <w:marBottom w:val="0"/>
              <w:divBdr>
                <w:top w:val="none" w:sz="0" w:space="0" w:color="auto"/>
                <w:left w:val="none" w:sz="0" w:space="0" w:color="auto"/>
                <w:bottom w:val="none" w:sz="0" w:space="0" w:color="auto"/>
                <w:right w:val="none" w:sz="0" w:space="0" w:color="auto"/>
              </w:divBdr>
            </w:div>
            <w:div w:id="120929625">
              <w:marLeft w:val="0"/>
              <w:marRight w:val="0"/>
              <w:marTop w:val="0"/>
              <w:marBottom w:val="0"/>
              <w:divBdr>
                <w:top w:val="none" w:sz="0" w:space="0" w:color="auto"/>
                <w:left w:val="none" w:sz="0" w:space="0" w:color="auto"/>
                <w:bottom w:val="none" w:sz="0" w:space="0" w:color="auto"/>
                <w:right w:val="none" w:sz="0" w:space="0" w:color="auto"/>
              </w:divBdr>
            </w:div>
            <w:div w:id="718361010">
              <w:marLeft w:val="0"/>
              <w:marRight w:val="0"/>
              <w:marTop w:val="0"/>
              <w:marBottom w:val="0"/>
              <w:divBdr>
                <w:top w:val="none" w:sz="0" w:space="0" w:color="auto"/>
                <w:left w:val="none" w:sz="0" w:space="0" w:color="auto"/>
                <w:bottom w:val="none" w:sz="0" w:space="0" w:color="auto"/>
                <w:right w:val="none" w:sz="0" w:space="0" w:color="auto"/>
              </w:divBdr>
            </w:div>
            <w:div w:id="828718882">
              <w:marLeft w:val="0"/>
              <w:marRight w:val="0"/>
              <w:marTop w:val="0"/>
              <w:marBottom w:val="0"/>
              <w:divBdr>
                <w:top w:val="none" w:sz="0" w:space="0" w:color="auto"/>
                <w:left w:val="none" w:sz="0" w:space="0" w:color="auto"/>
                <w:bottom w:val="none" w:sz="0" w:space="0" w:color="auto"/>
                <w:right w:val="none" w:sz="0" w:space="0" w:color="auto"/>
              </w:divBdr>
            </w:div>
            <w:div w:id="521751067">
              <w:marLeft w:val="0"/>
              <w:marRight w:val="0"/>
              <w:marTop w:val="0"/>
              <w:marBottom w:val="0"/>
              <w:divBdr>
                <w:top w:val="none" w:sz="0" w:space="0" w:color="auto"/>
                <w:left w:val="none" w:sz="0" w:space="0" w:color="auto"/>
                <w:bottom w:val="none" w:sz="0" w:space="0" w:color="auto"/>
                <w:right w:val="none" w:sz="0" w:space="0" w:color="auto"/>
              </w:divBdr>
            </w:div>
            <w:div w:id="244460999">
              <w:marLeft w:val="0"/>
              <w:marRight w:val="0"/>
              <w:marTop w:val="0"/>
              <w:marBottom w:val="0"/>
              <w:divBdr>
                <w:top w:val="none" w:sz="0" w:space="0" w:color="auto"/>
                <w:left w:val="none" w:sz="0" w:space="0" w:color="auto"/>
                <w:bottom w:val="none" w:sz="0" w:space="0" w:color="auto"/>
                <w:right w:val="none" w:sz="0" w:space="0" w:color="auto"/>
              </w:divBdr>
            </w:div>
            <w:div w:id="1397043985">
              <w:marLeft w:val="0"/>
              <w:marRight w:val="0"/>
              <w:marTop w:val="0"/>
              <w:marBottom w:val="0"/>
              <w:divBdr>
                <w:top w:val="none" w:sz="0" w:space="0" w:color="auto"/>
                <w:left w:val="none" w:sz="0" w:space="0" w:color="auto"/>
                <w:bottom w:val="none" w:sz="0" w:space="0" w:color="auto"/>
                <w:right w:val="none" w:sz="0" w:space="0" w:color="auto"/>
              </w:divBdr>
            </w:div>
            <w:div w:id="937636638">
              <w:marLeft w:val="0"/>
              <w:marRight w:val="0"/>
              <w:marTop w:val="0"/>
              <w:marBottom w:val="0"/>
              <w:divBdr>
                <w:top w:val="none" w:sz="0" w:space="0" w:color="auto"/>
                <w:left w:val="none" w:sz="0" w:space="0" w:color="auto"/>
                <w:bottom w:val="none" w:sz="0" w:space="0" w:color="auto"/>
                <w:right w:val="none" w:sz="0" w:space="0" w:color="auto"/>
              </w:divBdr>
            </w:div>
            <w:div w:id="549339065">
              <w:marLeft w:val="0"/>
              <w:marRight w:val="0"/>
              <w:marTop w:val="0"/>
              <w:marBottom w:val="0"/>
              <w:divBdr>
                <w:top w:val="none" w:sz="0" w:space="0" w:color="auto"/>
                <w:left w:val="none" w:sz="0" w:space="0" w:color="auto"/>
                <w:bottom w:val="none" w:sz="0" w:space="0" w:color="auto"/>
                <w:right w:val="none" w:sz="0" w:space="0" w:color="auto"/>
              </w:divBdr>
            </w:div>
            <w:div w:id="1050304446">
              <w:marLeft w:val="0"/>
              <w:marRight w:val="0"/>
              <w:marTop w:val="0"/>
              <w:marBottom w:val="0"/>
              <w:divBdr>
                <w:top w:val="none" w:sz="0" w:space="0" w:color="auto"/>
                <w:left w:val="none" w:sz="0" w:space="0" w:color="auto"/>
                <w:bottom w:val="none" w:sz="0" w:space="0" w:color="auto"/>
                <w:right w:val="none" w:sz="0" w:space="0" w:color="auto"/>
              </w:divBdr>
            </w:div>
            <w:div w:id="511578452">
              <w:marLeft w:val="0"/>
              <w:marRight w:val="0"/>
              <w:marTop w:val="0"/>
              <w:marBottom w:val="0"/>
              <w:divBdr>
                <w:top w:val="none" w:sz="0" w:space="0" w:color="auto"/>
                <w:left w:val="none" w:sz="0" w:space="0" w:color="auto"/>
                <w:bottom w:val="none" w:sz="0" w:space="0" w:color="auto"/>
                <w:right w:val="none" w:sz="0" w:space="0" w:color="auto"/>
              </w:divBdr>
            </w:div>
            <w:div w:id="1574000987">
              <w:marLeft w:val="0"/>
              <w:marRight w:val="0"/>
              <w:marTop w:val="0"/>
              <w:marBottom w:val="0"/>
              <w:divBdr>
                <w:top w:val="none" w:sz="0" w:space="0" w:color="auto"/>
                <w:left w:val="none" w:sz="0" w:space="0" w:color="auto"/>
                <w:bottom w:val="none" w:sz="0" w:space="0" w:color="auto"/>
                <w:right w:val="none" w:sz="0" w:space="0" w:color="auto"/>
              </w:divBdr>
            </w:div>
            <w:div w:id="5054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7184">
      <w:bodyDiv w:val="1"/>
      <w:marLeft w:val="0"/>
      <w:marRight w:val="0"/>
      <w:marTop w:val="0"/>
      <w:marBottom w:val="0"/>
      <w:divBdr>
        <w:top w:val="none" w:sz="0" w:space="0" w:color="auto"/>
        <w:left w:val="none" w:sz="0" w:space="0" w:color="auto"/>
        <w:bottom w:val="none" w:sz="0" w:space="0" w:color="auto"/>
        <w:right w:val="none" w:sz="0" w:space="0" w:color="auto"/>
      </w:divBdr>
      <w:divsChild>
        <w:div w:id="322976335">
          <w:marLeft w:val="0"/>
          <w:marRight w:val="0"/>
          <w:marTop w:val="0"/>
          <w:marBottom w:val="0"/>
          <w:divBdr>
            <w:top w:val="none" w:sz="0" w:space="0" w:color="auto"/>
            <w:left w:val="none" w:sz="0" w:space="0" w:color="auto"/>
            <w:bottom w:val="none" w:sz="0" w:space="0" w:color="auto"/>
            <w:right w:val="none" w:sz="0" w:space="0" w:color="auto"/>
          </w:divBdr>
          <w:divsChild>
            <w:div w:id="21975291">
              <w:marLeft w:val="0"/>
              <w:marRight w:val="0"/>
              <w:marTop w:val="0"/>
              <w:marBottom w:val="0"/>
              <w:divBdr>
                <w:top w:val="none" w:sz="0" w:space="0" w:color="auto"/>
                <w:left w:val="none" w:sz="0" w:space="0" w:color="auto"/>
                <w:bottom w:val="none" w:sz="0" w:space="0" w:color="auto"/>
                <w:right w:val="none" w:sz="0" w:space="0" w:color="auto"/>
              </w:divBdr>
            </w:div>
            <w:div w:id="1359505403">
              <w:marLeft w:val="0"/>
              <w:marRight w:val="0"/>
              <w:marTop w:val="0"/>
              <w:marBottom w:val="0"/>
              <w:divBdr>
                <w:top w:val="none" w:sz="0" w:space="0" w:color="auto"/>
                <w:left w:val="none" w:sz="0" w:space="0" w:color="auto"/>
                <w:bottom w:val="none" w:sz="0" w:space="0" w:color="auto"/>
                <w:right w:val="none" w:sz="0" w:space="0" w:color="auto"/>
              </w:divBdr>
            </w:div>
            <w:div w:id="472478957">
              <w:marLeft w:val="0"/>
              <w:marRight w:val="0"/>
              <w:marTop w:val="0"/>
              <w:marBottom w:val="0"/>
              <w:divBdr>
                <w:top w:val="none" w:sz="0" w:space="0" w:color="auto"/>
                <w:left w:val="none" w:sz="0" w:space="0" w:color="auto"/>
                <w:bottom w:val="none" w:sz="0" w:space="0" w:color="auto"/>
                <w:right w:val="none" w:sz="0" w:space="0" w:color="auto"/>
              </w:divBdr>
            </w:div>
            <w:div w:id="1278637484">
              <w:marLeft w:val="0"/>
              <w:marRight w:val="0"/>
              <w:marTop w:val="0"/>
              <w:marBottom w:val="0"/>
              <w:divBdr>
                <w:top w:val="none" w:sz="0" w:space="0" w:color="auto"/>
                <w:left w:val="none" w:sz="0" w:space="0" w:color="auto"/>
                <w:bottom w:val="none" w:sz="0" w:space="0" w:color="auto"/>
                <w:right w:val="none" w:sz="0" w:space="0" w:color="auto"/>
              </w:divBdr>
            </w:div>
            <w:div w:id="2006543847">
              <w:marLeft w:val="0"/>
              <w:marRight w:val="0"/>
              <w:marTop w:val="0"/>
              <w:marBottom w:val="0"/>
              <w:divBdr>
                <w:top w:val="none" w:sz="0" w:space="0" w:color="auto"/>
                <w:left w:val="none" w:sz="0" w:space="0" w:color="auto"/>
                <w:bottom w:val="none" w:sz="0" w:space="0" w:color="auto"/>
                <w:right w:val="none" w:sz="0" w:space="0" w:color="auto"/>
              </w:divBdr>
            </w:div>
            <w:div w:id="1548909832">
              <w:marLeft w:val="0"/>
              <w:marRight w:val="0"/>
              <w:marTop w:val="0"/>
              <w:marBottom w:val="0"/>
              <w:divBdr>
                <w:top w:val="none" w:sz="0" w:space="0" w:color="auto"/>
                <w:left w:val="none" w:sz="0" w:space="0" w:color="auto"/>
                <w:bottom w:val="none" w:sz="0" w:space="0" w:color="auto"/>
                <w:right w:val="none" w:sz="0" w:space="0" w:color="auto"/>
              </w:divBdr>
            </w:div>
            <w:div w:id="1074741648">
              <w:marLeft w:val="0"/>
              <w:marRight w:val="0"/>
              <w:marTop w:val="0"/>
              <w:marBottom w:val="0"/>
              <w:divBdr>
                <w:top w:val="none" w:sz="0" w:space="0" w:color="auto"/>
                <w:left w:val="none" w:sz="0" w:space="0" w:color="auto"/>
                <w:bottom w:val="none" w:sz="0" w:space="0" w:color="auto"/>
                <w:right w:val="none" w:sz="0" w:space="0" w:color="auto"/>
              </w:divBdr>
            </w:div>
            <w:div w:id="1224413839">
              <w:marLeft w:val="0"/>
              <w:marRight w:val="0"/>
              <w:marTop w:val="0"/>
              <w:marBottom w:val="0"/>
              <w:divBdr>
                <w:top w:val="none" w:sz="0" w:space="0" w:color="auto"/>
                <w:left w:val="none" w:sz="0" w:space="0" w:color="auto"/>
                <w:bottom w:val="none" w:sz="0" w:space="0" w:color="auto"/>
                <w:right w:val="none" w:sz="0" w:space="0" w:color="auto"/>
              </w:divBdr>
            </w:div>
            <w:div w:id="1942178721">
              <w:marLeft w:val="0"/>
              <w:marRight w:val="0"/>
              <w:marTop w:val="0"/>
              <w:marBottom w:val="0"/>
              <w:divBdr>
                <w:top w:val="none" w:sz="0" w:space="0" w:color="auto"/>
                <w:left w:val="none" w:sz="0" w:space="0" w:color="auto"/>
                <w:bottom w:val="none" w:sz="0" w:space="0" w:color="auto"/>
                <w:right w:val="none" w:sz="0" w:space="0" w:color="auto"/>
              </w:divBdr>
            </w:div>
            <w:div w:id="2107069485">
              <w:marLeft w:val="0"/>
              <w:marRight w:val="0"/>
              <w:marTop w:val="0"/>
              <w:marBottom w:val="0"/>
              <w:divBdr>
                <w:top w:val="none" w:sz="0" w:space="0" w:color="auto"/>
                <w:left w:val="none" w:sz="0" w:space="0" w:color="auto"/>
                <w:bottom w:val="none" w:sz="0" w:space="0" w:color="auto"/>
                <w:right w:val="none" w:sz="0" w:space="0" w:color="auto"/>
              </w:divBdr>
            </w:div>
            <w:div w:id="1556507753">
              <w:marLeft w:val="0"/>
              <w:marRight w:val="0"/>
              <w:marTop w:val="0"/>
              <w:marBottom w:val="0"/>
              <w:divBdr>
                <w:top w:val="none" w:sz="0" w:space="0" w:color="auto"/>
                <w:left w:val="none" w:sz="0" w:space="0" w:color="auto"/>
                <w:bottom w:val="none" w:sz="0" w:space="0" w:color="auto"/>
                <w:right w:val="none" w:sz="0" w:space="0" w:color="auto"/>
              </w:divBdr>
            </w:div>
            <w:div w:id="443228819">
              <w:marLeft w:val="0"/>
              <w:marRight w:val="0"/>
              <w:marTop w:val="0"/>
              <w:marBottom w:val="0"/>
              <w:divBdr>
                <w:top w:val="none" w:sz="0" w:space="0" w:color="auto"/>
                <w:left w:val="none" w:sz="0" w:space="0" w:color="auto"/>
                <w:bottom w:val="none" w:sz="0" w:space="0" w:color="auto"/>
                <w:right w:val="none" w:sz="0" w:space="0" w:color="auto"/>
              </w:divBdr>
            </w:div>
            <w:div w:id="1720204864">
              <w:marLeft w:val="0"/>
              <w:marRight w:val="0"/>
              <w:marTop w:val="0"/>
              <w:marBottom w:val="0"/>
              <w:divBdr>
                <w:top w:val="none" w:sz="0" w:space="0" w:color="auto"/>
                <w:left w:val="none" w:sz="0" w:space="0" w:color="auto"/>
                <w:bottom w:val="none" w:sz="0" w:space="0" w:color="auto"/>
                <w:right w:val="none" w:sz="0" w:space="0" w:color="auto"/>
              </w:divBdr>
            </w:div>
            <w:div w:id="1229877756">
              <w:marLeft w:val="0"/>
              <w:marRight w:val="0"/>
              <w:marTop w:val="0"/>
              <w:marBottom w:val="0"/>
              <w:divBdr>
                <w:top w:val="none" w:sz="0" w:space="0" w:color="auto"/>
                <w:left w:val="none" w:sz="0" w:space="0" w:color="auto"/>
                <w:bottom w:val="none" w:sz="0" w:space="0" w:color="auto"/>
                <w:right w:val="none" w:sz="0" w:space="0" w:color="auto"/>
              </w:divBdr>
            </w:div>
            <w:div w:id="2106725824">
              <w:marLeft w:val="0"/>
              <w:marRight w:val="0"/>
              <w:marTop w:val="0"/>
              <w:marBottom w:val="0"/>
              <w:divBdr>
                <w:top w:val="none" w:sz="0" w:space="0" w:color="auto"/>
                <w:left w:val="none" w:sz="0" w:space="0" w:color="auto"/>
                <w:bottom w:val="none" w:sz="0" w:space="0" w:color="auto"/>
                <w:right w:val="none" w:sz="0" w:space="0" w:color="auto"/>
              </w:divBdr>
            </w:div>
            <w:div w:id="1852138540">
              <w:marLeft w:val="0"/>
              <w:marRight w:val="0"/>
              <w:marTop w:val="0"/>
              <w:marBottom w:val="0"/>
              <w:divBdr>
                <w:top w:val="none" w:sz="0" w:space="0" w:color="auto"/>
                <w:left w:val="none" w:sz="0" w:space="0" w:color="auto"/>
                <w:bottom w:val="none" w:sz="0" w:space="0" w:color="auto"/>
                <w:right w:val="none" w:sz="0" w:space="0" w:color="auto"/>
              </w:divBdr>
            </w:div>
            <w:div w:id="232980587">
              <w:marLeft w:val="0"/>
              <w:marRight w:val="0"/>
              <w:marTop w:val="0"/>
              <w:marBottom w:val="0"/>
              <w:divBdr>
                <w:top w:val="none" w:sz="0" w:space="0" w:color="auto"/>
                <w:left w:val="none" w:sz="0" w:space="0" w:color="auto"/>
                <w:bottom w:val="none" w:sz="0" w:space="0" w:color="auto"/>
                <w:right w:val="none" w:sz="0" w:space="0" w:color="auto"/>
              </w:divBdr>
            </w:div>
            <w:div w:id="552351910">
              <w:marLeft w:val="0"/>
              <w:marRight w:val="0"/>
              <w:marTop w:val="0"/>
              <w:marBottom w:val="0"/>
              <w:divBdr>
                <w:top w:val="none" w:sz="0" w:space="0" w:color="auto"/>
                <w:left w:val="none" w:sz="0" w:space="0" w:color="auto"/>
                <w:bottom w:val="none" w:sz="0" w:space="0" w:color="auto"/>
                <w:right w:val="none" w:sz="0" w:space="0" w:color="auto"/>
              </w:divBdr>
            </w:div>
            <w:div w:id="1394356633">
              <w:marLeft w:val="0"/>
              <w:marRight w:val="0"/>
              <w:marTop w:val="0"/>
              <w:marBottom w:val="0"/>
              <w:divBdr>
                <w:top w:val="none" w:sz="0" w:space="0" w:color="auto"/>
                <w:left w:val="none" w:sz="0" w:space="0" w:color="auto"/>
                <w:bottom w:val="none" w:sz="0" w:space="0" w:color="auto"/>
                <w:right w:val="none" w:sz="0" w:space="0" w:color="auto"/>
              </w:divBdr>
            </w:div>
            <w:div w:id="1373533618">
              <w:marLeft w:val="0"/>
              <w:marRight w:val="0"/>
              <w:marTop w:val="0"/>
              <w:marBottom w:val="0"/>
              <w:divBdr>
                <w:top w:val="none" w:sz="0" w:space="0" w:color="auto"/>
                <w:left w:val="none" w:sz="0" w:space="0" w:color="auto"/>
                <w:bottom w:val="none" w:sz="0" w:space="0" w:color="auto"/>
                <w:right w:val="none" w:sz="0" w:space="0" w:color="auto"/>
              </w:divBdr>
            </w:div>
            <w:div w:id="17848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hqlibdoc.who.int/publications/2011/9789241548151_eng.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D6AA-726E-49E5-9546-A9F30A5F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2415</Words>
  <Characters>13768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Lucentini Luca</dc:creator>
  <cp:lastModifiedBy>Cesare</cp:lastModifiedBy>
  <cp:revision>2</cp:revision>
  <cp:lastPrinted>2013-11-29T11:14:00Z</cp:lastPrinted>
  <dcterms:created xsi:type="dcterms:W3CDTF">2013-12-13T17:54:00Z</dcterms:created>
  <dcterms:modified xsi:type="dcterms:W3CDTF">2013-12-13T17:54:00Z</dcterms:modified>
</cp:coreProperties>
</file>