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81" w:rsidRPr="008A6388" w:rsidRDefault="003D7981" w:rsidP="008A6388">
      <w:pPr>
        <w:spacing w:before="100" w:beforeAutospacing="1" w:after="100" w:afterAutospacing="1" w:line="240" w:lineRule="auto"/>
        <w:jc w:val="center"/>
        <w:rPr>
          <w:rFonts w:ascii="Times New Roman" w:hAnsi="Times New Roman"/>
          <w:sz w:val="28"/>
          <w:szCs w:val="28"/>
          <w:lang w:eastAsia="it-IT"/>
        </w:rPr>
      </w:pPr>
      <w:r w:rsidRPr="008A6388">
        <w:rPr>
          <w:rFonts w:ascii="Verdana" w:hAnsi="Verdana"/>
          <w:b/>
          <w:bCs/>
          <w:sz w:val="28"/>
          <w:szCs w:val="28"/>
          <w:lang w:eastAsia="it-IT"/>
        </w:rPr>
        <w:t>Ministero dell’Interno</w:t>
      </w:r>
    </w:p>
    <w:p w:rsidR="003D7981" w:rsidRPr="008A6388" w:rsidRDefault="003D7981" w:rsidP="008A6388">
      <w:pPr>
        <w:spacing w:before="100" w:beforeAutospacing="1" w:after="100" w:afterAutospacing="1" w:line="240" w:lineRule="auto"/>
        <w:jc w:val="center"/>
        <w:rPr>
          <w:rFonts w:ascii="Verdana" w:hAnsi="Verdana"/>
          <w:sz w:val="28"/>
          <w:szCs w:val="28"/>
          <w:lang w:eastAsia="it-IT"/>
        </w:rPr>
      </w:pPr>
      <w:r w:rsidRPr="008A6388">
        <w:rPr>
          <w:rFonts w:ascii="Verdana" w:hAnsi="Verdana"/>
          <w:sz w:val="28"/>
          <w:szCs w:val="28"/>
          <w:lang w:eastAsia="it-IT"/>
        </w:rPr>
        <w:t>DIPARTIMENTO PER LE LIBERTA’ CIVILI E L’IMMIGRAZIONE</w:t>
      </w:r>
    </w:p>
    <w:p w:rsidR="003D7981" w:rsidRPr="008A6388" w:rsidRDefault="003D7981" w:rsidP="008A6388">
      <w:pPr>
        <w:spacing w:before="100" w:beforeAutospacing="1" w:after="100" w:afterAutospacing="1" w:line="240" w:lineRule="auto"/>
        <w:rPr>
          <w:rFonts w:ascii="Verdana" w:hAnsi="Verdana"/>
          <w:sz w:val="28"/>
          <w:szCs w:val="28"/>
          <w:lang w:eastAsia="it-IT"/>
        </w:rPr>
      </w:pPr>
      <w:r w:rsidRPr="008A6388">
        <w:rPr>
          <w:rFonts w:ascii="Verdana" w:hAnsi="Verdana"/>
          <w:sz w:val="28"/>
          <w:szCs w:val="28"/>
          <w:lang w:eastAsia="it-IT"/>
        </w:rPr>
        <w:t> Prot. n. 780/A7</w:t>
      </w:r>
    </w:p>
    <w:p w:rsidR="003D7981" w:rsidRPr="008A6388" w:rsidRDefault="003D7981" w:rsidP="008A6388">
      <w:pPr>
        <w:spacing w:before="100" w:beforeAutospacing="1" w:after="100" w:afterAutospacing="1" w:line="240" w:lineRule="auto"/>
        <w:jc w:val="right"/>
        <w:rPr>
          <w:rFonts w:ascii="Verdana" w:hAnsi="Verdana"/>
          <w:sz w:val="28"/>
          <w:szCs w:val="28"/>
          <w:lang w:eastAsia="it-IT"/>
        </w:rPr>
      </w:pPr>
      <w:r w:rsidRPr="008A6388">
        <w:rPr>
          <w:rFonts w:ascii="Verdana" w:hAnsi="Verdana"/>
          <w:sz w:val="28"/>
          <w:szCs w:val="28"/>
          <w:lang w:eastAsia="it-IT"/>
        </w:rPr>
        <w:t>Roma, 27 NOV 2009</w:t>
      </w:r>
    </w:p>
    <w:p w:rsidR="003D7981" w:rsidRPr="008A6388" w:rsidRDefault="003D7981" w:rsidP="008A6388">
      <w:pPr>
        <w:spacing w:before="100" w:beforeAutospacing="1" w:after="100" w:afterAutospacing="1" w:line="240" w:lineRule="auto"/>
        <w:rPr>
          <w:rFonts w:ascii="Verdana" w:hAnsi="Verdana"/>
          <w:sz w:val="28"/>
          <w:szCs w:val="28"/>
          <w:lang w:eastAsia="it-IT"/>
        </w:rPr>
      </w:pPr>
      <w:r w:rsidRPr="008A6388">
        <w:rPr>
          <w:rFonts w:ascii="Verdana" w:hAnsi="Verdana"/>
          <w:sz w:val="28"/>
          <w:szCs w:val="28"/>
          <w:lang w:eastAsia="it-IT"/>
        </w:rPr>
        <w:t>CIRCOLARE n. 12/09</w:t>
      </w:r>
    </w:p>
    <w:tbl>
      <w:tblPr>
        <w:tblW w:w="6795" w:type="dxa"/>
        <w:jc w:val="center"/>
        <w:tblCellSpacing w:w="15" w:type="dxa"/>
        <w:tblCellMar>
          <w:top w:w="15" w:type="dxa"/>
          <w:left w:w="15" w:type="dxa"/>
          <w:bottom w:w="15" w:type="dxa"/>
          <w:right w:w="15" w:type="dxa"/>
        </w:tblCellMar>
        <w:tblLook w:val="00A0"/>
      </w:tblPr>
      <w:tblGrid>
        <w:gridCol w:w="995"/>
        <w:gridCol w:w="3751"/>
        <w:gridCol w:w="2049"/>
      </w:tblGrid>
      <w:tr w:rsidR="003D7981" w:rsidRPr="007C649D" w:rsidTr="008A6388">
        <w:trPr>
          <w:tblCellSpacing w:w="15" w:type="dxa"/>
          <w:jc w:val="center"/>
        </w:trPr>
        <w:tc>
          <w:tcPr>
            <w:tcW w:w="0" w:type="auto"/>
            <w:vAlign w:val="center"/>
          </w:tcPr>
          <w:p w:rsidR="003D7981" w:rsidRPr="008A6388" w:rsidRDefault="003D7981" w:rsidP="00CD3B69">
            <w:pPr>
              <w:spacing w:after="0" w:line="240" w:lineRule="auto"/>
              <w:jc w:val="center"/>
              <w:rPr>
                <w:rFonts w:ascii="Verdana" w:hAnsi="Verdana"/>
                <w:sz w:val="28"/>
                <w:szCs w:val="28"/>
                <w:lang w:eastAsia="it-IT"/>
              </w:rPr>
            </w:pPr>
          </w:p>
        </w:tc>
        <w:tc>
          <w:tcPr>
            <w:tcW w:w="3250" w:type="pct"/>
            <w:vAlign w:val="center"/>
          </w:tcPr>
          <w:p w:rsidR="003D7981" w:rsidRPr="008A6388" w:rsidRDefault="003D7981" w:rsidP="00CD3B69">
            <w:pPr>
              <w:spacing w:after="0" w:line="240" w:lineRule="auto"/>
              <w:jc w:val="center"/>
              <w:rPr>
                <w:rFonts w:ascii="Verdana" w:hAnsi="Verdana"/>
                <w:sz w:val="28"/>
                <w:szCs w:val="28"/>
                <w:lang w:eastAsia="it-IT"/>
              </w:rPr>
            </w:pPr>
            <w:r w:rsidRPr="008A6388">
              <w:rPr>
                <w:rFonts w:ascii="Verdana" w:hAnsi="Verdana"/>
                <w:sz w:val="28"/>
                <w:szCs w:val="28"/>
                <w:lang w:eastAsia="it-IT"/>
              </w:rPr>
              <w:t>Ai Signori Prefetti</w:t>
            </w:r>
          </w:p>
        </w:tc>
        <w:tc>
          <w:tcPr>
            <w:tcW w:w="450" w:type="dxa"/>
            <w:vAlign w:val="center"/>
          </w:tcPr>
          <w:p w:rsidR="003D7981" w:rsidRPr="008A6388" w:rsidRDefault="003D7981" w:rsidP="00CD3B69">
            <w:pPr>
              <w:spacing w:after="0" w:line="240" w:lineRule="auto"/>
              <w:jc w:val="center"/>
              <w:rPr>
                <w:rFonts w:ascii="Verdana" w:hAnsi="Verdana"/>
                <w:sz w:val="28"/>
                <w:szCs w:val="28"/>
                <w:lang w:eastAsia="it-IT"/>
              </w:rPr>
            </w:pPr>
            <w:r w:rsidRPr="008A6388">
              <w:rPr>
                <w:rFonts w:ascii="Verdana" w:hAnsi="Verdana"/>
                <w:sz w:val="28"/>
                <w:szCs w:val="28"/>
                <w:lang w:eastAsia="it-IT"/>
              </w:rPr>
              <w:t>Loro Sedi</w:t>
            </w:r>
          </w:p>
        </w:tc>
      </w:tr>
      <w:tr w:rsidR="003D7981" w:rsidRPr="007C649D" w:rsidTr="008A6388">
        <w:trPr>
          <w:tblCellSpacing w:w="15" w:type="dxa"/>
          <w:jc w:val="center"/>
        </w:trPr>
        <w:tc>
          <w:tcPr>
            <w:tcW w:w="0" w:type="auto"/>
            <w:vAlign w:val="center"/>
          </w:tcPr>
          <w:p w:rsidR="003D7981" w:rsidRPr="008A6388" w:rsidRDefault="003D7981" w:rsidP="00CD3B69">
            <w:pPr>
              <w:spacing w:after="0" w:line="240" w:lineRule="auto"/>
              <w:jc w:val="center"/>
              <w:rPr>
                <w:rFonts w:ascii="Verdana" w:hAnsi="Verdana"/>
                <w:sz w:val="28"/>
                <w:szCs w:val="28"/>
                <w:lang w:eastAsia="it-IT"/>
              </w:rPr>
            </w:pPr>
          </w:p>
        </w:tc>
        <w:tc>
          <w:tcPr>
            <w:tcW w:w="4200" w:type="dxa"/>
            <w:vAlign w:val="center"/>
          </w:tcPr>
          <w:p w:rsidR="003D7981" w:rsidRPr="008A6388" w:rsidRDefault="003D7981" w:rsidP="00CD3B69">
            <w:pPr>
              <w:spacing w:after="0" w:line="240" w:lineRule="auto"/>
              <w:jc w:val="center"/>
              <w:rPr>
                <w:rFonts w:ascii="Verdana" w:hAnsi="Verdana"/>
                <w:sz w:val="28"/>
                <w:szCs w:val="28"/>
                <w:lang w:eastAsia="it-IT"/>
              </w:rPr>
            </w:pPr>
            <w:r w:rsidRPr="008A6388">
              <w:rPr>
                <w:rFonts w:ascii="Verdana" w:hAnsi="Verdana"/>
                <w:sz w:val="28"/>
                <w:szCs w:val="28"/>
                <w:lang w:eastAsia="it-IT"/>
              </w:rPr>
              <w:t>Al Sig. Commissario del Governo per la Provincia Autonoma di</w:t>
            </w:r>
          </w:p>
        </w:tc>
        <w:tc>
          <w:tcPr>
            <w:tcW w:w="750" w:type="dxa"/>
            <w:vAlign w:val="center"/>
          </w:tcPr>
          <w:p w:rsidR="003D7981" w:rsidRPr="008A6388" w:rsidRDefault="003D7981" w:rsidP="00CD3B69">
            <w:pPr>
              <w:spacing w:after="0" w:line="240" w:lineRule="auto"/>
              <w:jc w:val="center"/>
              <w:rPr>
                <w:rFonts w:ascii="Verdana" w:hAnsi="Verdana"/>
                <w:sz w:val="28"/>
                <w:szCs w:val="28"/>
                <w:lang w:eastAsia="it-IT"/>
              </w:rPr>
            </w:pPr>
            <w:r w:rsidRPr="008A6388">
              <w:rPr>
                <w:rFonts w:ascii="Verdana" w:hAnsi="Verdana"/>
                <w:sz w:val="28"/>
                <w:szCs w:val="28"/>
                <w:lang w:eastAsia="it-IT"/>
              </w:rPr>
              <w:t>Trento</w:t>
            </w:r>
          </w:p>
        </w:tc>
      </w:tr>
      <w:tr w:rsidR="003D7981" w:rsidRPr="007C649D" w:rsidTr="008A6388">
        <w:trPr>
          <w:tblCellSpacing w:w="15" w:type="dxa"/>
          <w:jc w:val="center"/>
        </w:trPr>
        <w:tc>
          <w:tcPr>
            <w:tcW w:w="0" w:type="auto"/>
            <w:vAlign w:val="center"/>
          </w:tcPr>
          <w:p w:rsidR="003D7981" w:rsidRPr="008A6388" w:rsidRDefault="003D7981" w:rsidP="00CD3B69">
            <w:pPr>
              <w:spacing w:after="0" w:line="240" w:lineRule="auto"/>
              <w:jc w:val="center"/>
              <w:rPr>
                <w:rFonts w:ascii="Verdana" w:hAnsi="Verdana"/>
                <w:sz w:val="28"/>
                <w:szCs w:val="28"/>
                <w:lang w:eastAsia="it-IT"/>
              </w:rPr>
            </w:pPr>
          </w:p>
        </w:tc>
        <w:tc>
          <w:tcPr>
            <w:tcW w:w="3250" w:type="pct"/>
            <w:vAlign w:val="center"/>
          </w:tcPr>
          <w:p w:rsidR="003D7981" w:rsidRPr="008A6388" w:rsidRDefault="003D7981" w:rsidP="00CD3B69">
            <w:pPr>
              <w:spacing w:after="0" w:line="240" w:lineRule="auto"/>
              <w:jc w:val="center"/>
              <w:rPr>
                <w:rFonts w:ascii="Verdana" w:hAnsi="Verdana"/>
                <w:sz w:val="28"/>
                <w:szCs w:val="28"/>
                <w:lang w:eastAsia="it-IT"/>
              </w:rPr>
            </w:pPr>
            <w:r w:rsidRPr="008A6388">
              <w:rPr>
                <w:rFonts w:ascii="Verdana" w:hAnsi="Verdana"/>
                <w:sz w:val="28"/>
                <w:szCs w:val="28"/>
                <w:lang w:eastAsia="it-IT"/>
              </w:rPr>
              <w:t>Al Sig. Commissario del Governo per la Provincia Autonoma di</w:t>
            </w:r>
          </w:p>
        </w:tc>
        <w:tc>
          <w:tcPr>
            <w:tcW w:w="1750" w:type="pct"/>
            <w:vAlign w:val="center"/>
          </w:tcPr>
          <w:p w:rsidR="003D7981" w:rsidRPr="008A6388" w:rsidRDefault="003D7981" w:rsidP="00CD3B69">
            <w:pPr>
              <w:spacing w:after="0" w:line="240" w:lineRule="auto"/>
              <w:jc w:val="center"/>
              <w:rPr>
                <w:rFonts w:ascii="Verdana" w:hAnsi="Verdana"/>
                <w:sz w:val="28"/>
                <w:szCs w:val="28"/>
                <w:lang w:eastAsia="it-IT"/>
              </w:rPr>
            </w:pPr>
            <w:r w:rsidRPr="008A6388">
              <w:rPr>
                <w:rFonts w:ascii="Verdana" w:hAnsi="Verdana"/>
                <w:sz w:val="28"/>
                <w:szCs w:val="28"/>
                <w:lang w:eastAsia="it-IT"/>
              </w:rPr>
              <w:t>Bolzano</w:t>
            </w:r>
          </w:p>
        </w:tc>
      </w:tr>
      <w:tr w:rsidR="003D7981" w:rsidRPr="007C649D" w:rsidTr="008A6388">
        <w:trPr>
          <w:tblCellSpacing w:w="15" w:type="dxa"/>
          <w:jc w:val="center"/>
        </w:trPr>
        <w:tc>
          <w:tcPr>
            <w:tcW w:w="0" w:type="auto"/>
            <w:vAlign w:val="center"/>
          </w:tcPr>
          <w:p w:rsidR="003D7981" w:rsidRPr="008A6388" w:rsidRDefault="003D7981" w:rsidP="00CD3B69">
            <w:pPr>
              <w:spacing w:after="0" w:line="240" w:lineRule="auto"/>
              <w:jc w:val="center"/>
              <w:rPr>
                <w:rFonts w:ascii="Verdana" w:hAnsi="Verdana"/>
                <w:sz w:val="28"/>
                <w:szCs w:val="28"/>
                <w:lang w:eastAsia="it-IT"/>
              </w:rPr>
            </w:pPr>
          </w:p>
        </w:tc>
        <w:tc>
          <w:tcPr>
            <w:tcW w:w="3250" w:type="pct"/>
            <w:vAlign w:val="center"/>
          </w:tcPr>
          <w:p w:rsidR="003D7981" w:rsidRPr="008A6388" w:rsidRDefault="003D7981" w:rsidP="00CD3B69">
            <w:pPr>
              <w:spacing w:after="0" w:line="240" w:lineRule="auto"/>
              <w:jc w:val="center"/>
              <w:rPr>
                <w:rFonts w:ascii="Verdana" w:hAnsi="Verdana"/>
                <w:sz w:val="28"/>
                <w:szCs w:val="28"/>
                <w:lang w:eastAsia="it-IT"/>
              </w:rPr>
            </w:pPr>
            <w:r w:rsidRPr="008A6388">
              <w:rPr>
                <w:rFonts w:ascii="Verdana" w:hAnsi="Verdana"/>
                <w:sz w:val="28"/>
                <w:szCs w:val="28"/>
                <w:lang w:eastAsia="it-IT"/>
              </w:rPr>
              <w:t>Al Sig. Presidente della Giunta Regionale della Valle d’Aosta</w:t>
            </w:r>
          </w:p>
        </w:tc>
        <w:tc>
          <w:tcPr>
            <w:tcW w:w="1750" w:type="pct"/>
            <w:vAlign w:val="center"/>
          </w:tcPr>
          <w:p w:rsidR="003D7981" w:rsidRPr="008A6388" w:rsidRDefault="003D7981" w:rsidP="00CD3B69">
            <w:pPr>
              <w:spacing w:after="0" w:line="240" w:lineRule="auto"/>
              <w:jc w:val="center"/>
              <w:rPr>
                <w:rFonts w:ascii="Verdana" w:hAnsi="Verdana"/>
                <w:sz w:val="28"/>
                <w:szCs w:val="28"/>
                <w:lang w:eastAsia="it-IT"/>
              </w:rPr>
            </w:pPr>
            <w:r w:rsidRPr="008A6388">
              <w:rPr>
                <w:rFonts w:ascii="Verdana" w:hAnsi="Verdana"/>
                <w:sz w:val="28"/>
                <w:szCs w:val="28"/>
                <w:lang w:eastAsia="it-IT"/>
              </w:rPr>
              <w:t>Aosta</w:t>
            </w:r>
          </w:p>
        </w:tc>
      </w:tr>
      <w:tr w:rsidR="003D7981" w:rsidRPr="007C649D" w:rsidTr="008A6388">
        <w:trPr>
          <w:tblCellSpacing w:w="15" w:type="dxa"/>
          <w:jc w:val="center"/>
        </w:trPr>
        <w:tc>
          <w:tcPr>
            <w:tcW w:w="225" w:type="dxa"/>
            <w:vAlign w:val="center"/>
          </w:tcPr>
          <w:p w:rsidR="003D7981" w:rsidRPr="008A6388" w:rsidRDefault="003D7981" w:rsidP="00CD3B69">
            <w:pPr>
              <w:spacing w:after="0" w:line="240" w:lineRule="auto"/>
              <w:jc w:val="center"/>
              <w:rPr>
                <w:rFonts w:ascii="Verdana" w:hAnsi="Verdana"/>
                <w:sz w:val="28"/>
                <w:szCs w:val="28"/>
                <w:lang w:eastAsia="it-IT"/>
              </w:rPr>
            </w:pPr>
            <w:r w:rsidRPr="008A6388">
              <w:rPr>
                <w:rFonts w:ascii="Verdana" w:hAnsi="Verdana"/>
                <w:sz w:val="28"/>
                <w:szCs w:val="28"/>
                <w:lang w:eastAsia="it-IT"/>
              </w:rPr>
              <w:t>e,p.c.:</w:t>
            </w:r>
          </w:p>
        </w:tc>
        <w:tc>
          <w:tcPr>
            <w:tcW w:w="0" w:type="auto"/>
            <w:vAlign w:val="center"/>
          </w:tcPr>
          <w:p w:rsidR="003D7981" w:rsidRPr="008A6388" w:rsidRDefault="003D7981" w:rsidP="00CD3B69">
            <w:pPr>
              <w:spacing w:after="0" w:line="240" w:lineRule="auto"/>
              <w:jc w:val="center"/>
              <w:rPr>
                <w:rFonts w:ascii="Verdana" w:hAnsi="Verdana"/>
                <w:sz w:val="28"/>
                <w:szCs w:val="28"/>
                <w:lang w:eastAsia="it-IT"/>
              </w:rPr>
            </w:pPr>
            <w:r w:rsidRPr="008A6388">
              <w:rPr>
                <w:rFonts w:ascii="Verdana" w:hAnsi="Verdana"/>
                <w:sz w:val="28"/>
                <w:szCs w:val="28"/>
                <w:lang w:eastAsia="it-IT"/>
              </w:rPr>
              <w:t xml:space="preserve">Al Dipartimento della Pubblica </w:t>
            </w:r>
            <w:hyperlink r:id="rId4" w:tooltip="Post marcati con sicurezza" w:history="1">
              <w:r w:rsidRPr="00CD3B69">
                <w:rPr>
                  <w:rFonts w:ascii="Verdana" w:hAnsi="Verdana"/>
                  <w:sz w:val="28"/>
                  <w:szCs w:val="28"/>
                  <w:u w:val="single"/>
                  <w:lang w:eastAsia="it-IT"/>
                </w:rPr>
                <w:t>Sicurezza</w:t>
              </w:r>
            </w:hyperlink>
          </w:p>
        </w:tc>
        <w:tc>
          <w:tcPr>
            <w:tcW w:w="0" w:type="auto"/>
            <w:vAlign w:val="center"/>
          </w:tcPr>
          <w:p w:rsidR="003D7981" w:rsidRPr="008A6388" w:rsidRDefault="003D7981" w:rsidP="00CD3B69">
            <w:pPr>
              <w:spacing w:before="100" w:beforeAutospacing="1" w:after="100" w:afterAutospacing="1" w:line="240" w:lineRule="auto"/>
              <w:jc w:val="center"/>
              <w:rPr>
                <w:rFonts w:ascii="Verdana" w:hAnsi="Verdana"/>
                <w:sz w:val="28"/>
                <w:szCs w:val="28"/>
                <w:lang w:eastAsia="it-IT"/>
              </w:rPr>
            </w:pPr>
            <w:r w:rsidRPr="008A6388">
              <w:rPr>
                <w:rFonts w:ascii="Verdana" w:hAnsi="Verdana"/>
                <w:sz w:val="28"/>
                <w:szCs w:val="28"/>
                <w:lang w:eastAsia="it-IT"/>
              </w:rPr>
              <w:t>Sede</w:t>
            </w:r>
          </w:p>
        </w:tc>
      </w:tr>
    </w:tbl>
    <w:p w:rsidR="003D7981" w:rsidRPr="008A6388" w:rsidRDefault="003D7981" w:rsidP="008A6388">
      <w:pPr>
        <w:spacing w:before="100" w:beforeAutospacing="1" w:after="100" w:afterAutospacing="1" w:line="240" w:lineRule="auto"/>
        <w:jc w:val="both"/>
        <w:rPr>
          <w:rFonts w:ascii="Times New Roman" w:hAnsi="Times New Roman"/>
          <w:sz w:val="28"/>
          <w:szCs w:val="28"/>
          <w:lang w:eastAsia="it-IT"/>
        </w:rPr>
      </w:pPr>
      <w:r w:rsidRPr="008A6388">
        <w:rPr>
          <w:rFonts w:ascii="Verdana" w:hAnsi="Verdana"/>
          <w:b/>
          <w:bCs/>
          <w:sz w:val="28"/>
          <w:szCs w:val="28"/>
          <w:lang w:eastAsia="it-IT"/>
        </w:rPr>
        <w:t>Oggetto: Assistenza sanitaria per gli stranieri non iscritti al Servizio sanitario nazionale. Divieto di segnalazione degli stranieri non in regola con le norme del soggiorno. Sussistenza.</w:t>
      </w:r>
    </w:p>
    <w:p w:rsidR="003D7981" w:rsidRPr="008A6388" w:rsidRDefault="003D7981" w:rsidP="008A6388">
      <w:pPr>
        <w:spacing w:before="100" w:beforeAutospacing="1" w:after="100" w:afterAutospacing="1" w:line="240" w:lineRule="auto"/>
        <w:jc w:val="both"/>
        <w:rPr>
          <w:rFonts w:ascii="Times New Roman" w:hAnsi="Times New Roman"/>
          <w:sz w:val="28"/>
          <w:szCs w:val="28"/>
          <w:lang w:eastAsia="it-IT"/>
        </w:rPr>
      </w:pPr>
      <w:r w:rsidRPr="008A6388">
        <w:rPr>
          <w:rFonts w:ascii="Verdana" w:hAnsi="Verdana"/>
          <w:sz w:val="28"/>
          <w:szCs w:val="28"/>
          <w:lang w:eastAsia="it-IT"/>
        </w:rPr>
        <w:t xml:space="preserve">E’ stato chiesto a questo dipartimento di fornire un chiarimento sulla attualità del divieto di segnalazione all’autorità degli stranieri non in regola con le norme sul soggiorno che chiedono assistenza presso le strutture del Servizio sanitario nazionale, in seguito all’entrata in vigore della </w:t>
      </w:r>
      <w:hyperlink r:id="rId5" w:history="1">
        <w:r w:rsidRPr="00CD3B69">
          <w:rPr>
            <w:rFonts w:ascii="Verdana" w:hAnsi="Verdana"/>
            <w:sz w:val="28"/>
            <w:szCs w:val="28"/>
            <w:u w:val="single"/>
            <w:lang w:eastAsia="it-IT"/>
          </w:rPr>
          <w:t>legge 15 luglio 2009, n. 94</w:t>
        </w:r>
      </w:hyperlink>
      <w:r w:rsidRPr="008A6388">
        <w:rPr>
          <w:rFonts w:ascii="Verdana" w:hAnsi="Verdana"/>
          <w:sz w:val="28"/>
          <w:szCs w:val="28"/>
          <w:lang w:eastAsia="it-IT"/>
        </w:rPr>
        <w:t>, che ha introdotto una serie di modifiche alla disciplina sull’immigrazione.</w:t>
      </w:r>
    </w:p>
    <w:p w:rsidR="003D7981" w:rsidRPr="008A6388" w:rsidRDefault="003D7981" w:rsidP="008A6388">
      <w:pPr>
        <w:spacing w:before="100" w:beforeAutospacing="1" w:after="100" w:afterAutospacing="1" w:line="240" w:lineRule="auto"/>
        <w:jc w:val="both"/>
        <w:rPr>
          <w:rFonts w:ascii="Times New Roman" w:hAnsi="Times New Roman"/>
          <w:sz w:val="28"/>
          <w:szCs w:val="28"/>
          <w:lang w:eastAsia="it-IT"/>
        </w:rPr>
      </w:pPr>
      <w:r w:rsidRPr="008A6388">
        <w:rPr>
          <w:rFonts w:ascii="Verdana" w:hAnsi="Verdana"/>
          <w:sz w:val="28"/>
          <w:szCs w:val="28"/>
          <w:lang w:eastAsia="it-IT"/>
        </w:rPr>
        <w:t xml:space="preserve">Il divieto di segnalazione è previsto dal </w:t>
      </w:r>
      <w:hyperlink r:id="rId6" w:anchor="35c5" w:history="1">
        <w:r w:rsidRPr="00CD3B69">
          <w:rPr>
            <w:rFonts w:ascii="Verdana" w:hAnsi="Verdana"/>
            <w:sz w:val="28"/>
            <w:szCs w:val="28"/>
            <w:u w:val="single"/>
            <w:lang w:eastAsia="it-IT"/>
          </w:rPr>
          <w:t>comma 5 dell’articolo 35</w:t>
        </w:r>
      </w:hyperlink>
      <w:r w:rsidRPr="008A6388">
        <w:rPr>
          <w:rFonts w:ascii="Verdana" w:hAnsi="Verdana"/>
          <w:sz w:val="28"/>
          <w:szCs w:val="28"/>
          <w:lang w:eastAsia="it-IT"/>
        </w:rPr>
        <w:t xml:space="preserve"> del decreto legislativo 25 luglio 1998, n. 286. Questa disposizione non è stata abrogata, nè modificata dalla legge 15 luglio 2009, n. 94; conserva, quindi, piena vigenza.</w:t>
      </w:r>
    </w:p>
    <w:p w:rsidR="003D7981" w:rsidRDefault="003D7981" w:rsidP="008A6388">
      <w:pPr>
        <w:spacing w:before="100" w:beforeAutospacing="1" w:after="100" w:afterAutospacing="1" w:line="240" w:lineRule="auto"/>
        <w:jc w:val="both"/>
        <w:rPr>
          <w:rFonts w:ascii="Verdana" w:hAnsi="Verdana"/>
          <w:sz w:val="28"/>
          <w:szCs w:val="28"/>
          <w:lang w:eastAsia="it-IT"/>
        </w:rPr>
      </w:pPr>
    </w:p>
    <w:p w:rsidR="003D7981" w:rsidRPr="008A6388" w:rsidRDefault="003D7981" w:rsidP="008A6388">
      <w:pPr>
        <w:spacing w:before="100" w:beforeAutospacing="1" w:after="100" w:afterAutospacing="1" w:line="240" w:lineRule="auto"/>
        <w:jc w:val="both"/>
        <w:rPr>
          <w:rFonts w:ascii="Times New Roman" w:hAnsi="Times New Roman"/>
          <w:sz w:val="28"/>
          <w:szCs w:val="28"/>
          <w:lang w:eastAsia="it-IT"/>
        </w:rPr>
      </w:pPr>
      <w:r w:rsidRPr="008A6388">
        <w:rPr>
          <w:rFonts w:ascii="Verdana" w:hAnsi="Verdana"/>
          <w:sz w:val="28"/>
          <w:szCs w:val="28"/>
          <w:lang w:eastAsia="it-IT"/>
        </w:rPr>
        <w:t>Conseguentemente continua a trovare applicazione, per i medici e per il personale che opera presso le strutture sanitarie, i</w:t>
      </w:r>
      <w:r>
        <w:rPr>
          <w:rFonts w:ascii="Verdana" w:hAnsi="Verdana"/>
          <w:sz w:val="28"/>
          <w:szCs w:val="28"/>
          <w:lang w:eastAsia="it-IT"/>
        </w:rPr>
        <w:t>l</w:t>
      </w:r>
      <w:r w:rsidRPr="008A6388">
        <w:rPr>
          <w:rFonts w:ascii="Verdana" w:hAnsi="Verdana"/>
          <w:sz w:val="28"/>
          <w:szCs w:val="28"/>
          <w:lang w:eastAsia="it-IT"/>
        </w:rPr>
        <w:t xml:space="preserve"> divieto di segnalare alle autorità dello straniero irregolarmente presente nel territorio dello Stato che chiede accesso alle prestazioni sanitarie, salvo il caso, espressamente previsto dal comma 5, dell’articolo 35 cit., in cui il personale medesimo sia tenuto all’obbligo del referto, ai sensi dell’articolo 365 del codice </w:t>
      </w:r>
      <w:hyperlink r:id="rId7" w:tooltip="Post marcati con penale" w:history="1">
        <w:r w:rsidRPr="00CD3B69">
          <w:rPr>
            <w:rFonts w:ascii="Verdana" w:hAnsi="Verdana"/>
            <w:sz w:val="28"/>
            <w:szCs w:val="28"/>
            <w:u w:val="single"/>
            <w:lang w:eastAsia="it-IT"/>
          </w:rPr>
          <w:t>penale</w:t>
        </w:r>
      </w:hyperlink>
      <w:r w:rsidRPr="008A6388">
        <w:rPr>
          <w:rFonts w:ascii="Verdana" w:hAnsi="Verdana"/>
          <w:sz w:val="28"/>
          <w:szCs w:val="28"/>
          <w:lang w:eastAsia="it-IT"/>
        </w:rPr>
        <w:t>, a parità di condizioni con il cittadino italiano.</w:t>
      </w:r>
    </w:p>
    <w:p w:rsidR="003D7981" w:rsidRPr="008A6388" w:rsidRDefault="003D7981" w:rsidP="008A6388">
      <w:pPr>
        <w:spacing w:before="100" w:beforeAutospacing="1" w:after="100" w:afterAutospacing="1" w:line="240" w:lineRule="auto"/>
        <w:jc w:val="both"/>
        <w:rPr>
          <w:rFonts w:ascii="Times New Roman" w:hAnsi="Times New Roman"/>
          <w:sz w:val="28"/>
          <w:szCs w:val="28"/>
          <w:lang w:eastAsia="it-IT"/>
        </w:rPr>
      </w:pPr>
      <w:r w:rsidRPr="008A6388">
        <w:rPr>
          <w:rFonts w:ascii="Verdana" w:hAnsi="Verdana"/>
          <w:sz w:val="28"/>
          <w:szCs w:val="28"/>
          <w:lang w:eastAsia="it-IT"/>
        </w:rPr>
        <w:t xml:space="preserve">L’obbligo di referto, com’è noto, è disciplinato in base all’articolo 365 del c.p. e sussiste in presenza di delitti per i quali si deve procedere d’ufficio. Tale obbligo, in particolare, non sussiste per il reato di ingresso e soggiorno illegale nel territorio dello Stato, introdotto dall’articolo 1, comma 16 della legge n. 94, cit., attesa la sua natura di contravvenzione e non di delitto. Inoltre, il comma 2 dello stesso articolo 365 espressamente esclude l’obbligo di referto nel caso in cui il referto stesso esporrebbe l’assistito a procedimento </w:t>
      </w:r>
      <w:hyperlink r:id="rId8" w:tooltip="Post marcati con penale" w:history="1">
        <w:r w:rsidRPr="00CD3B69">
          <w:rPr>
            <w:rFonts w:ascii="Verdana" w:hAnsi="Verdana"/>
            <w:sz w:val="28"/>
            <w:szCs w:val="28"/>
            <w:u w:val="single"/>
            <w:lang w:eastAsia="it-IT"/>
          </w:rPr>
          <w:t>penale</w:t>
        </w:r>
      </w:hyperlink>
      <w:r w:rsidRPr="008A6388">
        <w:rPr>
          <w:rFonts w:ascii="Verdana" w:hAnsi="Verdana"/>
          <w:sz w:val="28"/>
          <w:szCs w:val="28"/>
          <w:lang w:eastAsia="it-IT"/>
        </w:rPr>
        <w:t>.</w:t>
      </w:r>
    </w:p>
    <w:p w:rsidR="003D7981" w:rsidRPr="008A6388" w:rsidRDefault="003D7981" w:rsidP="008A6388">
      <w:pPr>
        <w:spacing w:before="100" w:beforeAutospacing="1" w:after="100" w:afterAutospacing="1" w:line="240" w:lineRule="auto"/>
        <w:jc w:val="both"/>
        <w:rPr>
          <w:rFonts w:ascii="Times New Roman" w:hAnsi="Times New Roman"/>
          <w:sz w:val="28"/>
          <w:szCs w:val="28"/>
          <w:lang w:eastAsia="it-IT"/>
        </w:rPr>
      </w:pPr>
      <w:r w:rsidRPr="008A6388">
        <w:rPr>
          <w:rFonts w:ascii="Verdana" w:hAnsi="Verdana"/>
          <w:sz w:val="28"/>
          <w:szCs w:val="28"/>
          <w:lang w:eastAsia="it-IT"/>
        </w:rPr>
        <w:t>Occorre infine chiarire, anche alla luce delle modifiche introdotte dall’</w:t>
      </w:r>
      <w:hyperlink r:id="rId9" w:anchor="1c22lg" w:history="1">
        <w:r w:rsidRPr="00CD3B69">
          <w:rPr>
            <w:rFonts w:ascii="Verdana" w:hAnsi="Verdana"/>
            <w:sz w:val="28"/>
            <w:szCs w:val="28"/>
            <w:u w:val="single"/>
            <w:lang w:eastAsia="it-IT"/>
          </w:rPr>
          <w:t>articolo 1, comma 22, lettera g)</w:t>
        </w:r>
      </w:hyperlink>
      <w:r w:rsidRPr="008A6388">
        <w:rPr>
          <w:rFonts w:ascii="Verdana" w:hAnsi="Verdana"/>
          <w:sz w:val="28"/>
          <w:szCs w:val="28"/>
          <w:lang w:eastAsia="it-IT"/>
        </w:rPr>
        <w:t xml:space="preserve"> della legge n. 94 cit, relative alla esibizione dei documenti inerenti al soggiorno per l’accesso a prestazioni della pubblica amministrazione, che non è richiesta l’esibizione di tali documenti per le prestazioni di cui all’art. 35 cit, come espressamente previsto dall’</w:t>
      </w:r>
      <w:hyperlink r:id="rId10" w:anchor="6c2" w:history="1">
        <w:r w:rsidRPr="00CD3B69">
          <w:rPr>
            <w:rFonts w:ascii="Verdana" w:hAnsi="Verdana"/>
            <w:sz w:val="28"/>
            <w:szCs w:val="28"/>
            <w:u w:val="single"/>
            <w:lang w:eastAsia="it-IT"/>
          </w:rPr>
          <w:t>articolo 6, comma 2</w:t>
        </w:r>
      </w:hyperlink>
      <w:r w:rsidRPr="008A6388">
        <w:rPr>
          <w:rFonts w:ascii="Verdana" w:hAnsi="Verdana"/>
          <w:sz w:val="28"/>
          <w:szCs w:val="28"/>
          <w:lang w:eastAsia="it-IT"/>
        </w:rPr>
        <w:t>, del decreto legislativo n. 286/1998, cit, e successive modificazioni.</w:t>
      </w:r>
    </w:p>
    <w:p w:rsidR="003D7981" w:rsidRPr="008A6388" w:rsidRDefault="003D7981" w:rsidP="008A6388">
      <w:pPr>
        <w:spacing w:before="100" w:beforeAutospacing="1" w:after="100" w:afterAutospacing="1" w:line="240" w:lineRule="auto"/>
        <w:jc w:val="both"/>
        <w:rPr>
          <w:rFonts w:ascii="Times New Roman" w:hAnsi="Times New Roman"/>
          <w:sz w:val="28"/>
          <w:szCs w:val="28"/>
          <w:lang w:eastAsia="it-IT"/>
        </w:rPr>
      </w:pPr>
      <w:r w:rsidRPr="008A6388">
        <w:rPr>
          <w:rFonts w:ascii="Verdana" w:hAnsi="Verdana"/>
          <w:sz w:val="28"/>
          <w:szCs w:val="28"/>
          <w:lang w:eastAsia="it-IT"/>
        </w:rPr>
        <w:t>Si prega di voler assumere ogni opportuna iniziativa nell’ambito dei consigli territoriali per l’immigrazione al fine di risolvere eventuali dubbi interpretativi sulla disciplina applicabile in materia.</w:t>
      </w:r>
    </w:p>
    <w:p w:rsidR="003D7981" w:rsidRPr="008A6388" w:rsidRDefault="003D7981" w:rsidP="008A6388">
      <w:pPr>
        <w:spacing w:before="100" w:beforeAutospacing="1" w:after="100" w:afterAutospacing="1" w:line="240" w:lineRule="auto"/>
        <w:jc w:val="right"/>
        <w:rPr>
          <w:rFonts w:ascii="Times New Roman" w:hAnsi="Times New Roman"/>
          <w:sz w:val="28"/>
          <w:szCs w:val="28"/>
          <w:lang w:eastAsia="it-IT"/>
        </w:rPr>
      </w:pPr>
      <w:r w:rsidRPr="008A6388">
        <w:rPr>
          <w:rFonts w:ascii="Verdana" w:hAnsi="Verdana"/>
          <w:sz w:val="28"/>
          <w:szCs w:val="28"/>
          <w:lang w:eastAsia="it-IT"/>
        </w:rPr>
        <w:t>IL CAPO DIPARTIMENTO</w:t>
      </w:r>
    </w:p>
    <w:p w:rsidR="003D7981" w:rsidRPr="008A6388" w:rsidRDefault="003D7981" w:rsidP="008A6388">
      <w:pPr>
        <w:spacing w:before="100" w:beforeAutospacing="1" w:after="100" w:afterAutospacing="1" w:line="240" w:lineRule="auto"/>
        <w:jc w:val="right"/>
        <w:rPr>
          <w:rFonts w:ascii="Times New Roman" w:hAnsi="Times New Roman"/>
          <w:sz w:val="28"/>
          <w:szCs w:val="28"/>
          <w:lang w:eastAsia="it-IT"/>
        </w:rPr>
      </w:pPr>
      <w:r w:rsidRPr="008A6388">
        <w:rPr>
          <w:rFonts w:ascii="Verdana" w:hAnsi="Verdana"/>
          <w:sz w:val="28"/>
          <w:szCs w:val="28"/>
          <w:lang w:eastAsia="it-IT"/>
        </w:rPr>
        <w:t>(Morcone</w:t>
      </w:r>
      <w:r>
        <w:rPr>
          <w:rFonts w:ascii="Verdana" w:hAnsi="Verdana"/>
          <w:sz w:val="28"/>
          <w:szCs w:val="28"/>
          <w:lang w:eastAsia="it-IT"/>
        </w:rPr>
        <w:t>)</w:t>
      </w:r>
    </w:p>
    <w:sectPr w:rsidR="003D7981" w:rsidRPr="008A6388" w:rsidSect="009448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6388"/>
    <w:rsid w:val="00387E58"/>
    <w:rsid w:val="003D7981"/>
    <w:rsid w:val="00521F69"/>
    <w:rsid w:val="007C649D"/>
    <w:rsid w:val="007D13E1"/>
    <w:rsid w:val="008A6388"/>
    <w:rsid w:val="009448C8"/>
    <w:rsid w:val="00CD3B69"/>
    <w:rsid w:val="00D9043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C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A6388"/>
    <w:rPr>
      <w:rFonts w:cs="Times New Roman"/>
      <w:color w:val="0000FF"/>
      <w:u w:val="single"/>
    </w:rPr>
  </w:style>
  <w:style w:type="paragraph" w:styleId="NormalWeb">
    <w:name w:val="Normal (Web)"/>
    <w:basedOn w:val="Normal"/>
    <w:uiPriority w:val="99"/>
    <w:rsid w:val="008A6388"/>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8A6388"/>
    <w:rPr>
      <w:rFonts w:cs="Times New Roman"/>
      <w:b/>
      <w:bCs/>
    </w:rPr>
  </w:style>
</w:styles>
</file>

<file path=word/webSettings.xml><?xml version="1.0" encoding="utf-8"?>
<w:webSettings xmlns:r="http://schemas.openxmlformats.org/officeDocument/2006/relationships" xmlns:w="http://schemas.openxmlformats.org/wordprocessingml/2006/main">
  <w:divs>
    <w:div w:id="1422019342">
      <w:marLeft w:val="0"/>
      <w:marRight w:val="0"/>
      <w:marTop w:val="0"/>
      <w:marBottom w:val="0"/>
      <w:divBdr>
        <w:top w:val="none" w:sz="0" w:space="0" w:color="auto"/>
        <w:left w:val="none" w:sz="0" w:space="0" w:color="auto"/>
        <w:bottom w:val="none" w:sz="0" w:space="0" w:color="auto"/>
        <w:right w:val="none" w:sz="0" w:space="0" w:color="auto"/>
      </w:divBdr>
      <w:divsChild>
        <w:div w:id="1422019349">
          <w:marLeft w:val="0"/>
          <w:marRight w:val="0"/>
          <w:marTop w:val="0"/>
          <w:marBottom w:val="0"/>
          <w:divBdr>
            <w:top w:val="none" w:sz="0" w:space="0" w:color="auto"/>
            <w:left w:val="none" w:sz="0" w:space="0" w:color="auto"/>
            <w:bottom w:val="none" w:sz="0" w:space="0" w:color="auto"/>
            <w:right w:val="none" w:sz="0" w:space="0" w:color="auto"/>
          </w:divBdr>
          <w:divsChild>
            <w:div w:id="1422019345">
              <w:marLeft w:val="0"/>
              <w:marRight w:val="0"/>
              <w:marTop w:val="0"/>
              <w:marBottom w:val="0"/>
              <w:divBdr>
                <w:top w:val="none" w:sz="0" w:space="0" w:color="auto"/>
                <w:left w:val="none" w:sz="0" w:space="0" w:color="auto"/>
                <w:bottom w:val="none" w:sz="0" w:space="0" w:color="auto"/>
                <w:right w:val="none" w:sz="0" w:space="0" w:color="auto"/>
              </w:divBdr>
              <w:divsChild>
                <w:div w:id="1422019350">
                  <w:marLeft w:val="0"/>
                  <w:marRight w:val="0"/>
                  <w:marTop w:val="0"/>
                  <w:marBottom w:val="0"/>
                  <w:divBdr>
                    <w:top w:val="none" w:sz="0" w:space="0" w:color="auto"/>
                    <w:left w:val="none" w:sz="0" w:space="0" w:color="auto"/>
                    <w:bottom w:val="none" w:sz="0" w:space="0" w:color="auto"/>
                    <w:right w:val="none" w:sz="0" w:space="0" w:color="auto"/>
                  </w:divBdr>
                  <w:divsChild>
                    <w:div w:id="1422019346">
                      <w:marLeft w:val="0"/>
                      <w:marRight w:val="0"/>
                      <w:marTop w:val="0"/>
                      <w:marBottom w:val="0"/>
                      <w:divBdr>
                        <w:top w:val="none" w:sz="0" w:space="0" w:color="auto"/>
                        <w:left w:val="none" w:sz="0" w:space="0" w:color="auto"/>
                        <w:bottom w:val="none" w:sz="0" w:space="0" w:color="auto"/>
                        <w:right w:val="none" w:sz="0" w:space="0" w:color="auto"/>
                      </w:divBdr>
                      <w:divsChild>
                        <w:div w:id="1422019344">
                          <w:marLeft w:val="0"/>
                          <w:marRight w:val="0"/>
                          <w:marTop w:val="0"/>
                          <w:marBottom w:val="0"/>
                          <w:divBdr>
                            <w:top w:val="none" w:sz="0" w:space="0" w:color="auto"/>
                            <w:left w:val="none" w:sz="0" w:space="0" w:color="auto"/>
                            <w:bottom w:val="none" w:sz="0" w:space="0" w:color="auto"/>
                            <w:right w:val="none" w:sz="0" w:space="0" w:color="auto"/>
                          </w:divBdr>
                          <w:divsChild>
                            <w:div w:id="142201934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019348">
      <w:marLeft w:val="0"/>
      <w:marRight w:val="0"/>
      <w:marTop w:val="0"/>
      <w:marBottom w:val="0"/>
      <w:divBdr>
        <w:top w:val="none" w:sz="0" w:space="0" w:color="auto"/>
        <w:left w:val="none" w:sz="0" w:space="0" w:color="auto"/>
        <w:bottom w:val="none" w:sz="0" w:space="0" w:color="auto"/>
        <w:right w:val="none" w:sz="0" w:space="0" w:color="auto"/>
      </w:divBdr>
      <w:divsChild>
        <w:div w:id="1422019347">
          <w:marLeft w:val="0"/>
          <w:marRight w:val="0"/>
          <w:marTop w:val="0"/>
          <w:marBottom w:val="0"/>
          <w:divBdr>
            <w:top w:val="none" w:sz="0" w:space="0" w:color="auto"/>
            <w:left w:val="none" w:sz="0" w:space="0" w:color="auto"/>
            <w:bottom w:val="single" w:sz="6" w:space="0" w:color="C0C0C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gilioimmigrazione.it/tag/penale/" TargetMode="External"/><Relationship Id="rId3" Type="http://schemas.openxmlformats.org/officeDocument/2006/relationships/webSettings" Target="webSettings.xml"/><Relationship Id="rId7" Type="http://schemas.openxmlformats.org/officeDocument/2006/relationships/hyperlink" Target="http://www.virgilioimmigrazione.it/tag/pena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rgilioimmigrazione.it/1998/07/25/decreto-legislativo-25071998-n-286-titoli-v-e-vi-artt-34-49/" TargetMode="External"/><Relationship Id="rId11" Type="http://schemas.openxmlformats.org/officeDocument/2006/relationships/fontTable" Target="fontTable.xml"/><Relationship Id="rId5" Type="http://schemas.openxmlformats.org/officeDocument/2006/relationships/hyperlink" Target="http://www.virgilioimmigrazione.it/2009/07/15/legge-15072009-n-94/" TargetMode="External"/><Relationship Id="rId10" Type="http://schemas.openxmlformats.org/officeDocument/2006/relationships/hyperlink" Target="http://www.virgilioimmigrazione.it/1998/07/25/decreto-legislativo-25071998-n-286-titoli-i-e-ii-artt-1-20/" TargetMode="External"/><Relationship Id="rId4" Type="http://schemas.openxmlformats.org/officeDocument/2006/relationships/hyperlink" Target="http://www.virgilioimmigrazione.it/tag/sicurezza/" TargetMode="External"/><Relationship Id="rId9" Type="http://schemas.openxmlformats.org/officeDocument/2006/relationships/hyperlink" Target="http://www.virgilioimmigrazione.it/2009/07/15/legge-15072009-n-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559</Words>
  <Characters>3192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dell’Interno</dc:title>
  <dc:subject/>
  <dc:creator>Massimo</dc:creator>
  <cp:keywords/>
  <dc:description/>
  <cp:lastModifiedBy>Health Communication Srl</cp:lastModifiedBy>
  <cp:revision>2</cp:revision>
  <dcterms:created xsi:type="dcterms:W3CDTF">2010-11-29T15:34:00Z</dcterms:created>
  <dcterms:modified xsi:type="dcterms:W3CDTF">2010-11-29T15:34:00Z</dcterms:modified>
</cp:coreProperties>
</file>